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C020" w14:textId="77777777" w:rsidR="00510B14" w:rsidRDefault="00510B14" w:rsidP="00450B90">
      <w:pPr>
        <w:jc w:val="both"/>
        <w:rPr>
          <w:rFonts w:ascii="Arial" w:hAnsi="Arial" w:cs="Arial"/>
          <w:color w:val="000000" w:themeColor="text1"/>
        </w:rPr>
      </w:pPr>
    </w:p>
    <w:p w14:paraId="02605719" w14:textId="52A4E165" w:rsidR="00242D01" w:rsidRPr="00450B90" w:rsidRDefault="00510B14" w:rsidP="00450B90">
      <w:pPr>
        <w:jc w:val="both"/>
        <w:rPr>
          <w:rFonts w:ascii="Arial" w:hAnsi="Arial" w:cs="Arial"/>
        </w:rPr>
      </w:pPr>
      <w:r w:rsidRPr="00362D64">
        <w:rPr>
          <w:rFonts w:ascii="Arial" w:hAnsi="Arial" w:cs="Arial"/>
          <w:color w:val="000000" w:themeColor="text1"/>
        </w:rPr>
        <w:t>İthalatta Haksız Rekabetin Önlenmesine İlişkin Tebliğ</w:t>
      </w:r>
      <w:r>
        <w:rPr>
          <w:rFonts w:ascii="Arial" w:hAnsi="Arial" w:cs="Arial"/>
          <w:color w:val="000000" w:themeColor="text1"/>
        </w:rPr>
        <w:t xml:space="preserve"> </w:t>
      </w:r>
      <w:r w:rsidRPr="00362D64">
        <w:rPr>
          <w:rFonts w:ascii="Arial" w:hAnsi="Arial" w:cs="Arial"/>
          <w:color w:val="000000" w:themeColor="text1"/>
        </w:rPr>
        <w:t>(Tebliğ No: 2021/44)</w:t>
      </w:r>
    </w:p>
    <w:p w14:paraId="46C7858E" w14:textId="24327672" w:rsidR="00242D01" w:rsidRDefault="00242D01" w:rsidP="00450B90">
      <w:pPr>
        <w:jc w:val="both"/>
        <w:rPr>
          <w:rFonts w:ascii="Arial" w:hAnsi="Arial" w:cs="Arial"/>
        </w:rPr>
      </w:pPr>
    </w:p>
    <w:p w14:paraId="3EF6AADD" w14:textId="1805A3A6" w:rsidR="00510B14" w:rsidRDefault="00510B14" w:rsidP="00450B90">
      <w:pPr>
        <w:jc w:val="both"/>
        <w:rPr>
          <w:rFonts w:ascii="Arial" w:hAnsi="Arial" w:cs="Arial"/>
        </w:rPr>
      </w:pPr>
    </w:p>
    <w:p w14:paraId="2DE7B2D1" w14:textId="2CC3BEB0" w:rsidR="00F33898" w:rsidRDefault="00F33898" w:rsidP="00450B90">
      <w:pPr>
        <w:jc w:val="both"/>
        <w:rPr>
          <w:rFonts w:ascii="Arial" w:hAnsi="Arial" w:cs="Arial"/>
          <w:color w:val="000000" w:themeColor="text1"/>
        </w:rPr>
      </w:pPr>
    </w:p>
    <w:p w14:paraId="6C7739B4" w14:textId="34EDB171" w:rsidR="00F33898" w:rsidRDefault="00F33898" w:rsidP="00450B90">
      <w:pPr>
        <w:jc w:val="both"/>
        <w:rPr>
          <w:rFonts w:ascii="Arial" w:hAnsi="Arial" w:cs="Arial"/>
          <w:color w:val="000000" w:themeColor="text1"/>
        </w:rPr>
      </w:pPr>
    </w:p>
    <w:tbl>
      <w:tblPr>
        <w:tblW w:w="0" w:type="auto"/>
        <w:jc w:val="center"/>
        <w:tblCellMar>
          <w:left w:w="0" w:type="dxa"/>
          <w:right w:w="0" w:type="dxa"/>
        </w:tblCellMar>
        <w:tblLook w:val="04A0" w:firstRow="1" w:lastRow="0" w:firstColumn="1" w:lastColumn="0" w:noHBand="0" w:noVBand="1"/>
      </w:tblPr>
      <w:tblGrid>
        <w:gridCol w:w="9072"/>
      </w:tblGrid>
      <w:tr w:rsidR="00F33898" w:rsidRPr="00F33898" w14:paraId="669DB691" w14:textId="77777777" w:rsidTr="00F3389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33898" w:rsidRPr="00F33898" w14:paraId="4AD47E71"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F4C51FF" w14:textId="77777777" w:rsidR="00F33898" w:rsidRPr="00F33898" w:rsidRDefault="00F33898" w:rsidP="00F33898">
                  <w:pPr>
                    <w:spacing w:line="240" w:lineRule="atLeast"/>
                    <w:rPr>
                      <w:rFonts w:eastAsia="Times New Roman"/>
                    </w:rPr>
                  </w:pPr>
                  <w:r w:rsidRPr="00F33898">
                    <w:rPr>
                      <w:rFonts w:ascii="Arial" w:eastAsia="Times New Roman" w:hAnsi="Arial" w:cs="Arial"/>
                      <w:sz w:val="16"/>
                      <w:szCs w:val="16"/>
                    </w:rPr>
                    <w:t>8 Eylül 2021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3DF278D5" w14:textId="77777777" w:rsidR="00F33898" w:rsidRPr="00F33898" w:rsidRDefault="00F33898" w:rsidP="00F33898">
                  <w:pPr>
                    <w:spacing w:line="240" w:lineRule="atLeast"/>
                    <w:jc w:val="center"/>
                    <w:rPr>
                      <w:rFonts w:eastAsia="Times New Roman"/>
                    </w:rPr>
                  </w:pPr>
                  <w:r w:rsidRPr="00F33898">
                    <w:rPr>
                      <w:rFonts w:ascii="Palatino Linotype" w:eastAsia="Times New Roman" w:hAnsi="Palatino Linotype"/>
                      <w:b/>
                      <w:bCs/>
                      <w:color w:val="80000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1A124B03" w14:textId="77777777" w:rsidR="00F33898" w:rsidRPr="00F33898" w:rsidRDefault="00F33898" w:rsidP="00F33898">
                  <w:pPr>
                    <w:spacing w:before="100" w:beforeAutospacing="1" w:after="100" w:afterAutospacing="1"/>
                    <w:jc w:val="right"/>
                    <w:rPr>
                      <w:rFonts w:eastAsia="Times New Roman"/>
                    </w:rPr>
                  </w:pPr>
                  <w:proofErr w:type="gramStart"/>
                  <w:r w:rsidRPr="00F33898">
                    <w:rPr>
                      <w:rFonts w:ascii="Arial" w:eastAsia="Times New Roman" w:hAnsi="Arial" w:cs="Arial"/>
                      <w:sz w:val="16"/>
                      <w:szCs w:val="16"/>
                    </w:rPr>
                    <w:t>Sayı :</w:t>
                  </w:r>
                  <w:proofErr w:type="gramEnd"/>
                  <w:r w:rsidRPr="00F33898">
                    <w:rPr>
                      <w:rFonts w:ascii="Arial" w:eastAsia="Times New Roman" w:hAnsi="Arial" w:cs="Arial"/>
                      <w:sz w:val="16"/>
                      <w:szCs w:val="16"/>
                    </w:rPr>
                    <w:t xml:space="preserve"> 31592</w:t>
                  </w:r>
                </w:p>
              </w:tc>
            </w:tr>
            <w:tr w:rsidR="00F33898" w:rsidRPr="00F33898" w14:paraId="0514AC6D" w14:textId="77777777">
              <w:trPr>
                <w:trHeight w:val="480"/>
                <w:jc w:val="center"/>
              </w:trPr>
              <w:tc>
                <w:tcPr>
                  <w:tcW w:w="8789" w:type="dxa"/>
                  <w:gridSpan w:val="3"/>
                  <w:tcMar>
                    <w:top w:w="0" w:type="dxa"/>
                    <w:left w:w="108" w:type="dxa"/>
                    <w:bottom w:w="0" w:type="dxa"/>
                    <w:right w:w="108" w:type="dxa"/>
                  </w:tcMar>
                  <w:vAlign w:val="center"/>
                  <w:hideMark/>
                </w:tcPr>
                <w:p w14:paraId="55039269" w14:textId="77777777" w:rsidR="00F33898" w:rsidRPr="00F33898" w:rsidRDefault="00F33898" w:rsidP="00F33898">
                  <w:pPr>
                    <w:spacing w:before="100" w:beforeAutospacing="1" w:after="100" w:afterAutospacing="1"/>
                    <w:jc w:val="center"/>
                    <w:rPr>
                      <w:rFonts w:eastAsia="Times New Roman"/>
                    </w:rPr>
                  </w:pPr>
                  <w:r w:rsidRPr="00F33898">
                    <w:rPr>
                      <w:rFonts w:ascii="Arial" w:eastAsia="Times New Roman" w:hAnsi="Arial" w:cs="Arial"/>
                      <w:b/>
                      <w:bCs/>
                      <w:color w:val="000080"/>
                      <w:sz w:val="18"/>
                      <w:szCs w:val="18"/>
                    </w:rPr>
                    <w:t>TEBLİĞ</w:t>
                  </w:r>
                </w:p>
              </w:tc>
            </w:tr>
            <w:tr w:rsidR="00F33898" w:rsidRPr="00F33898" w14:paraId="11A7E4CF" w14:textId="77777777">
              <w:trPr>
                <w:trHeight w:val="480"/>
                <w:jc w:val="center"/>
              </w:trPr>
              <w:tc>
                <w:tcPr>
                  <w:tcW w:w="8789" w:type="dxa"/>
                  <w:gridSpan w:val="3"/>
                  <w:tcMar>
                    <w:top w:w="0" w:type="dxa"/>
                    <w:left w:w="108" w:type="dxa"/>
                    <w:bottom w:w="0" w:type="dxa"/>
                    <w:right w:w="108" w:type="dxa"/>
                  </w:tcMar>
                  <w:vAlign w:val="center"/>
                  <w:hideMark/>
                </w:tcPr>
                <w:p w14:paraId="052782C1" w14:textId="77777777" w:rsidR="00F33898" w:rsidRPr="00F33898" w:rsidRDefault="00F33898" w:rsidP="00F33898">
                  <w:pPr>
                    <w:spacing w:line="240" w:lineRule="atLeast"/>
                    <w:ind w:firstLine="566"/>
                    <w:jc w:val="both"/>
                    <w:rPr>
                      <w:rFonts w:eastAsia="Times New Roman"/>
                      <w:sz w:val="22"/>
                      <w:szCs w:val="22"/>
                      <w:u w:val="single"/>
                    </w:rPr>
                  </w:pPr>
                  <w:r w:rsidRPr="00F33898">
                    <w:rPr>
                      <w:rFonts w:eastAsia="Times New Roman"/>
                      <w:sz w:val="18"/>
                      <w:szCs w:val="18"/>
                      <w:u w:val="single"/>
                    </w:rPr>
                    <w:t>Ticaret Bakanlığından:</w:t>
                  </w:r>
                </w:p>
                <w:p w14:paraId="57CFDF95" w14:textId="77777777" w:rsidR="00F33898" w:rsidRPr="00F33898" w:rsidRDefault="00F33898" w:rsidP="00F33898">
                  <w:pPr>
                    <w:spacing w:line="240" w:lineRule="atLeast"/>
                    <w:jc w:val="center"/>
                    <w:rPr>
                      <w:rFonts w:eastAsia="Times New Roman"/>
                      <w:b/>
                      <w:bCs/>
                      <w:sz w:val="19"/>
                      <w:szCs w:val="19"/>
                    </w:rPr>
                  </w:pPr>
                  <w:r w:rsidRPr="00F33898">
                    <w:rPr>
                      <w:rFonts w:eastAsia="Times New Roman"/>
                      <w:b/>
                      <w:bCs/>
                      <w:sz w:val="18"/>
                      <w:szCs w:val="18"/>
                    </w:rPr>
                    <w:t>İTHALATTA HAKSIZ REKABETİN ÖNLENMESİNE İLİŞKİN TEBLİĞ</w:t>
                  </w:r>
                </w:p>
                <w:p w14:paraId="5CC13D2E" w14:textId="77777777" w:rsidR="00F33898" w:rsidRPr="00F33898" w:rsidRDefault="00F33898" w:rsidP="00F33898">
                  <w:pPr>
                    <w:spacing w:line="240" w:lineRule="atLeast"/>
                    <w:jc w:val="center"/>
                    <w:rPr>
                      <w:rFonts w:eastAsia="Times New Roman"/>
                      <w:b/>
                      <w:bCs/>
                      <w:sz w:val="19"/>
                      <w:szCs w:val="19"/>
                    </w:rPr>
                  </w:pPr>
                  <w:r w:rsidRPr="00F33898">
                    <w:rPr>
                      <w:rFonts w:eastAsia="Times New Roman"/>
                      <w:b/>
                      <w:bCs/>
                      <w:sz w:val="18"/>
                      <w:szCs w:val="18"/>
                    </w:rPr>
                    <w:t>(TEBLİĞ NO: 2021/44)</w:t>
                  </w:r>
                </w:p>
                <w:p w14:paraId="7C54F6AF" w14:textId="77777777" w:rsidR="00F33898" w:rsidRPr="00F33898" w:rsidRDefault="00F33898" w:rsidP="00F33898">
                  <w:pPr>
                    <w:spacing w:line="240" w:lineRule="atLeast"/>
                    <w:jc w:val="center"/>
                    <w:rPr>
                      <w:rFonts w:eastAsia="Times New Roman"/>
                      <w:b/>
                      <w:bCs/>
                      <w:sz w:val="19"/>
                      <w:szCs w:val="19"/>
                    </w:rPr>
                  </w:pPr>
                  <w:r w:rsidRPr="00F33898">
                    <w:rPr>
                      <w:rFonts w:eastAsia="Times New Roman"/>
                      <w:b/>
                      <w:bCs/>
                      <w:sz w:val="18"/>
                      <w:szCs w:val="18"/>
                    </w:rPr>
                    <w:t> </w:t>
                  </w:r>
                </w:p>
                <w:p w14:paraId="628883C5" w14:textId="77777777" w:rsidR="00F33898" w:rsidRPr="00F33898" w:rsidRDefault="00F33898" w:rsidP="00F33898">
                  <w:pPr>
                    <w:spacing w:line="240" w:lineRule="atLeast"/>
                    <w:ind w:firstLine="566"/>
                    <w:jc w:val="both"/>
                    <w:rPr>
                      <w:rFonts w:eastAsia="Times New Roman"/>
                      <w:sz w:val="19"/>
                      <w:szCs w:val="19"/>
                    </w:rPr>
                  </w:pPr>
                  <w:r w:rsidRPr="00F33898">
                    <w:rPr>
                      <w:rFonts w:eastAsia="Times New Roman"/>
                      <w:b/>
                      <w:bCs/>
                      <w:sz w:val="18"/>
                      <w:szCs w:val="18"/>
                    </w:rPr>
                    <w:t>Amaç ve kapsam</w:t>
                  </w:r>
                </w:p>
                <w:p w14:paraId="2A34017F" w14:textId="77777777" w:rsidR="00F33898" w:rsidRPr="00F33898" w:rsidRDefault="00F33898" w:rsidP="00F33898">
                  <w:pPr>
                    <w:spacing w:line="240" w:lineRule="atLeast"/>
                    <w:ind w:firstLine="566"/>
                    <w:jc w:val="both"/>
                    <w:rPr>
                      <w:rFonts w:eastAsia="Times New Roman"/>
                      <w:sz w:val="19"/>
                      <w:szCs w:val="19"/>
                    </w:rPr>
                  </w:pPr>
                  <w:r w:rsidRPr="00F33898">
                    <w:rPr>
                      <w:rFonts w:eastAsia="Times New Roman"/>
                      <w:b/>
                      <w:bCs/>
                      <w:sz w:val="18"/>
                      <w:szCs w:val="18"/>
                    </w:rPr>
                    <w:t>MADDE 1 –</w:t>
                  </w:r>
                  <w:r w:rsidRPr="00F33898">
                    <w:rPr>
                      <w:rFonts w:eastAsia="Times New Roman"/>
                      <w:sz w:val="18"/>
                      <w:szCs w:val="18"/>
                    </w:rPr>
                    <w:t> (1) Bu Tebliğin amacı, Çin Halk Cumhuriyeti, Çin </w:t>
                  </w:r>
                  <w:proofErr w:type="spellStart"/>
                  <w:r w:rsidRPr="00F33898">
                    <w:rPr>
                      <w:rFonts w:eastAsia="Times New Roman"/>
                      <w:sz w:val="18"/>
                      <w:szCs w:val="18"/>
                    </w:rPr>
                    <w:t>Tayvanı</w:t>
                  </w:r>
                  <w:proofErr w:type="spellEnd"/>
                  <w:r w:rsidRPr="00F33898">
                    <w:rPr>
                      <w:rFonts w:eastAsia="Times New Roman"/>
                      <w:sz w:val="18"/>
                      <w:szCs w:val="18"/>
                    </w:rPr>
                    <w:t>, Endonezya Cumhuriyeti, Kore Cumhuriyeti, Hindistan Cumhuriyeti ve Tayland Krallığı menşeli 5503.20.00.00.00 gümrük tarife istatistik pozisyonunda sınıflandırılan “</w:t>
                  </w:r>
                  <w:proofErr w:type="spellStart"/>
                  <w:r w:rsidRPr="00F33898">
                    <w:rPr>
                      <w:rFonts w:eastAsia="Times New Roman"/>
                      <w:sz w:val="18"/>
                      <w:szCs w:val="18"/>
                    </w:rPr>
                    <w:t>poliesterden</w:t>
                  </w:r>
                  <w:proofErr w:type="spellEnd"/>
                  <w:r w:rsidRPr="00F33898">
                    <w:rPr>
                      <w:rFonts w:eastAsia="Times New Roman"/>
                      <w:sz w:val="18"/>
                      <w:szCs w:val="18"/>
                    </w:rPr>
                    <w:t> sentetik devamsız lifler (polyester elyaf)” ithalatında yürürlükte bulunan dampinge karşı kesin önlemlerin kısmen askıya alınmasına ilişkin alınan kararın yürürlüğe konulmasıdır.</w:t>
                  </w:r>
                </w:p>
                <w:p w14:paraId="282A3251" w14:textId="77777777" w:rsidR="00F33898" w:rsidRPr="00F33898" w:rsidRDefault="00F33898" w:rsidP="00F33898">
                  <w:pPr>
                    <w:spacing w:line="240" w:lineRule="atLeast"/>
                    <w:ind w:firstLine="566"/>
                    <w:jc w:val="both"/>
                    <w:rPr>
                      <w:rFonts w:eastAsia="Times New Roman"/>
                      <w:sz w:val="19"/>
                      <w:szCs w:val="19"/>
                    </w:rPr>
                  </w:pPr>
                  <w:r w:rsidRPr="00F33898">
                    <w:rPr>
                      <w:rFonts w:eastAsia="Times New Roman"/>
                      <w:b/>
                      <w:bCs/>
                      <w:sz w:val="18"/>
                      <w:szCs w:val="18"/>
                    </w:rPr>
                    <w:t>Dayanak</w:t>
                  </w:r>
                </w:p>
                <w:p w14:paraId="75D90458" w14:textId="77777777" w:rsidR="00F33898" w:rsidRPr="00F33898" w:rsidRDefault="00F33898" w:rsidP="00F33898">
                  <w:pPr>
                    <w:spacing w:line="240" w:lineRule="atLeast"/>
                    <w:ind w:firstLine="566"/>
                    <w:jc w:val="both"/>
                    <w:rPr>
                      <w:rFonts w:eastAsia="Times New Roman"/>
                      <w:sz w:val="19"/>
                      <w:szCs w:val="19"/>
                    </w:rPr>
                  </w:pPr>
                  <w:r w:rsidRPr="00F33898">
                    <w:rPr>
                      <w:rFonts w:eastAsia="Times New Roman"/>
                      <w:b/>
                      <w:bCs/>
                      <w:sz w:val="18"/>
                      <w:szCs w:val="18"/>
                    </w:rPr>
                    <w:t>MADDE 2 –</w:t>
                  </w:r>
                  <w:r w:rsidRPr="00F33898">
                    <w:rPr>
                      <w:rFonts w:eastAsia="Times New Roman"/>
                      <w:sz w:val="18"/>
                      <w:szCs w:val="18"/>
                    </w:rPr>
                    <w:t xml:space="preserve"> (1)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F33898">
                    <w:rPr>
                      <w:rFonts w:eastAsia="Times New Roman"/>
                      <w:sz w:val="18"/>
                      <w:szCs w:val="18"/>
                    </w:rPr>
                    <w:t>Gazete’de</w:t>
                  </w:r>
                  <w:proofErr w:type="spellEnd"/>
                  <w:r w:rsidRPr="00F33898">
                    <w:rPr>
                      <w:rFonts w:eastAsia="Times New Roman"/>
                      <w:sz w:val="18"/>
                      <w:szCs w:val="18"/>
                    </w:rPr>
                    <w:t xml:space="preserve"> yayımlanan İthalatta Haksız Rekabetin Önlenmesi Hakkında Yönetmeliğe dayanılarak hazırlanmıştır.</w:t>
                  </w:r>
                </w:p>
                <w:p w14:paraId="2188A9A5" w14:textId="77777777" w:rsidR="00F33898" w:rsidRPr="00F33898" w:rsidRDefault="00F33898" w:rsidP="00F33898">
                  <w:pPr>
                    <w:spacing w:line="240" w:lineRule="atLeast"/>
                    <w:ind w:firstLine="566"/>
                    <w:jc w:val="both"/>
                    <w:rPr>
                      <w:rFonts w:eastAsia="Times New Roman"/>
                      <w:sz w:val="19"/>
                      <w:szCs w:val="19"/>
                    </w:rPr>
                  </w:pPr>
                  <w:r w:rsidRPr="00F33898">
                    <w:rPr>
                      <w:rFonts w:eastAsia="Times New Roman"/>
                      <w:b/>
                      <w:bCs/>
                      <w:sz w:val="18"/>
                      <w:szCs w:val="18"/>
                    </w:rPr>
                    <w:t>Tanımlar</w:t>
                  </w:r>
                </w:p>
                <w:p w14:paraId="12E0D438" w14:textId="77777777" w:rsidR="00F33898" w:rsidRPr="00F33898" w:rsidRDefault="00F33898" w:rsidP="00F33898">
                  <w:pPr>
                    <w:spacing w:line="240" w:lineRule="atLeast"/>
                    <w:ind w:firstLine="566"/>
                    <w:jc w:val="both"/>
                    <w:rPr>
                      <w:rFonts w:eastAsia="Times New Roman"/>
                      <w:sz w:val="19"/>
                      <w:szCs w:val="19"/>
                    </w:rPr>
                  </w:pPr>
                  <w:r w:rsidRPr="00F33898">
                    <w:rPr>
                      <w:rFonts w:eastAsia="Times New Roman"/>
                      <w:b/>
                      <w:bCs/>
                      <w:sz w:val="18"/>
                      <w:szCs w:val="18"/>
                    </w:rPr>
                    <w:t>MADDE 3 –</w:t>
                  </w:r>
                  <w:r w:rsidRPr="00F33898">
                    <w:rPr>
                      <w:rFonts w:eastAsia="Times New Roman"/>
                      <w:sz w:val="18"/>
                      <w:szCs w:val="18"/>
                    </w:rPr>
                    <w:t> (1) Bu Tebliğde geçen;</w:t>
                  </w:r>
                </w:p>
                <w:p w14:paraId="563A2170" w14:textId="77777777" w:rsidR="00F33898" w:rsidRPr="00F33898" w:rsidRDefault="00F33898" w:rsidP="00F33898">
                  <w:pPr>
                    <w:spacing w:line="240" w:lineRule="atLeast"/>
                    <w:ind w:firstLine="566"/>
                    <w:jc w:val="both"/>
                    <w:rPr>
                      <w:rFonts w:eastAsia="Times New Roman"/>
                      <w:sz w:val="19"/>
                      <w:szCs w:val="19"/>
                    </w:rPr>
                  </w:pPr>
                  <w:r w:rsidRPr="00F33898">
                    <w:rPr>
                      <w:rFonts w:eastAsia="Times New Roman"/>
                      <w:sz w:val="18"/>
                      <w:szCs w:val="18"/>
                    </w:rPr>
                    <w:t>a) ÇHC: Çin Halk Cumhuriyeti’ni,</w:t>
                  </w:r>
                </w:p>
                <w:p w14:paraId="0F21AF44" w14:textId="77777777" w:rsidR="00F33898" w:rsidRPr="00F33898" w:rsidRDefault="00F33898" w:rsidP="00F33898">
                  <w:pPr>
                    <w:spacing w:line="240" w:lineRule="atLeast"/>
                    <w:ind w:firstLine="566"/>
                    <w:jc w:val="both"/>
                    <w:rPr>
                      <w:rFonts w:eastAsia="Times New Roman"/>
                      <w:sz w:val="19"/>
                      <w:szCs w:val="19"/>
                    </w:rPr>
                  </w:pPr>
                  <w:r w:rsidRPr="00F33898">
                    <w:rPr>
                      <w:rFonts w:eastAsia="Times New Roman"/>
                      <w:sz w:val="18"/>
                      <w:szCs w:val="18"/>
                    </w:rPr>
                    <w:t>b) Endonezya: Endonezya Cumhuriyeti’ni,</w:t>
                  </w:r>
                </w:p>
                <w:p w14:paraId="1A4D748F" w14:textId="77777777" w:rsidR="00F33898" w:rsidRPr="00F33898" w:rsidRDefault="00F33898" w:rsidP="00F33898">
                  <w:pPr>
                    <w:spacing w:line="240" w:lineRule="atLeast"/>
                    <w:ind w:firstLine="566"/>
                    <w:jc w:val="both"/>
                    <w:rPr>
                      <w:rFonts w:eastAsia="Times New Roman"/>
                      <w:sz w:val="19"/>
                      <w:szCs w:val="19"/>
                    </w:rPr>
                  </w:pPr>
                  <w:r w:rsidRPr="00F33898">
                    <w:rPr>
                      <w:rFonts w:eastAsia="Times New Roman"/>
                      <w:sz w:val="18"/>
                      <w:szCs w:val="18"/>
                    </w:rPr>
                    <w:t>c)                Güney Kore: Kore Cumhuriyeti’ni,</w:t>
                  </w:r>
                </w:p>
                <w:p w14:paraId="287D55E9" w14:textId="77777777" w:rsidR="00F33898" w:rsidRPr="00F33898" w:rsidRDefault="00F33898" w:rsidP="00F33898">
                  <w:pPr>
                    <w:spacing w:line="240" w:lineRule="atLeast"/>
                    <w:ind w:firstLine="566"/>
                    <w:jc w:val="both"/>
                    <w:rPr>
                      <w:rFonts w:eastAsia="Times New Roman"/>
                      <w:sz w:val="19"/>
                      <w:szCs w:val="19"/>
                    </w:rPr>
                  </w:pPr>
                  <w:proofErr w:type="gramStart"/>
                  <w:r w:rsidRPr="00F33898">
                    <w:rPr>
                      <w:rFonts w:eastAsia="Times New Roman"/>
                      <w:sz w:val="18"/>
                      <w:szCs w:val="18"/>
                    </w:rPr>
                    <w:t>ç</w:t>
                  </w:r>
                  <w:proofErr w:type="gramEnd"/>
                  <w:r w:rsidRPr="00F33898">
                    <w:rPr>
                      <w:rFonts w:eastAsia="Times New Roman"/>
                      <w:sz w:val="18"/>
                      <w:szCs w:val="18"/>
                    </w:rPr>
                    <w:t>) Hindistan: Hindistan Cumhuriyeti’ni,</w:t>
                  </w:r>
                </w:p>
                <w:p w14:paraId="6B559BD1" w14:textId="77777777" w:rsidR="00F33898" w:rsidRPr="00F33898" w:rsidRDefault="00F33898" w:rsidP="00F33898">
                  <w:pPr>
                    <w:spacing w:line="240" w:lineRule="atLeast"/>
                    <w:ind w:firstLine="566"/>
                    <w:jc w:val="both"/>
                    <w:rPr>
                      <w:rFonts w:eastAsia="Times New Roman"/>
                      <w:sz w:val="19"/>
                      <w:szCs w:val="19"/>
                    </w:rPr>
                  </w:pPr>
                  <w:r w:rsidRPr="00F33898">
                    <w:rPr>
                      <w:rFonts w:eastAsia="Times New Roman"/>
                      <w:sz w:val="18"/>
                      <w:szCs w:val="18"/>
                    </w:rPr>
                    <w:t>d) Karar: 20/10/1999 tarihli ve 99/13482 sayılı Bakanlar Kurulu Kararı ile yürürlüğe konulan İthalatta Haksız Rekabetin Önlenmesi Hakkında Kararı,</w:t>
                  </w:r>
                </w:p>
                <w:p w14:paraId="4E478867" w14:textId="77777777" w:rsidR="00F33898" w:rsidRPr="00F33898" w:rsidRDefault="00F33898" w:rsidP="00F33898">
                  <w:pPr>
                    <w:spacing w:line="240" w:lineRule="atLeast"/>
                    <w:ind w:firstLine="566"/>
                    <w:jc w:val="both"/>
                    <w:rPr>
                      <w:rFonts w:eastAsia="Times New Roman"/>
                      <w:sz w:val="19"/>
                      <w:szCs w:val="19"/>
                    </w:rPr>
                  </w:pPr>
                  <w:r w:rsidRPr="00F33898">
                    <w:rPr>
                      <w:rFonts w:eastAsia="Times New Roman"/>
                      <w:sz w:val="18"/>
                      <w:szCs w:val="18"/>
                    </w:rPr>
                    <w:t>e) Kurul: İthalatta Haksız Rekabeti Değerlendirme Kurulunu,</w:t>
                  </w:r>
                </w:p>
                <w:p w14:paraId="2948AB6A" w14:textId="77777777" w:rsidR="00F33898" w:rsidRPr="00F33898" w:rsidRDefault="00F33898" w:rsidP="00F33898">
                  <w:pPr>
                    <w:spacing w:line="240" w:lineRule="atLeast"/>
                    <w:ind w:firstLine="566"/>
                    <w:jc w:val="both"/>
                    <w:rPr>
                      <w:rFonts w:eastAsia="Times New Roman"/>
                      <w:sz w:val="19"/>
                      <w:szCs w:val="19"/>
                    </w:rPr>
                  </w:pPr>
                  <w:r w:rsidRPr="00F33898">
                    <w:rPr>
                      <w:rFonts w:eastAsia="Times New Roman"/>
                      <w:sz w:val="18"/>
                      <w:szCs w:val="18"/>
                    </w:rPr>
                    <w:t>f) Polyester elyaf ithalatında korunma önlemi: 23/8/2021 tarihli ve 4412 sayılı Cumhurbaşkanı Kararı ile yürürlüğe konulan Polyester Elyaf İthalatında Korunma Önlemi Uygulanmasına İlişkin Karar ile yürürlüğe konulan korunma önlemini,</w:t>
                  </w:r>
                </w:p>
                <w:p w14:paraId="63E4CCBC" w14:textId="77777777" w:rsidR="00F33898" w:rsidRPr="00F33898" w:rsidRDefault="00F33898" w:rsidP="00F33898">
                  <w:pPr>
                    <w:spacing w:line="240" w:lineRule="atLeast"/>
                    <w:ind w:firstLine="566"/>
                    <w:jc w:val="both"/>
                    <w:rPr>
                      <w:rFonts w:eastAsia="Times New Roman"/>
                      <w:sz w:val="19"/>
                      <w:szCs w:val="19"/>
                    </w:rPr>
                  </w:pPr>
                  <w:r w:rsidRPr="00F33898">
                    <w:rPr>
                      <w:rFonts w:eastAsia="Times New Roman"/>
                      <w:sz w:val="18"/>
                      <w:szCs w:val="18"/>
                    </w:rPr>
                    <w:t>g) Tayland: Tayland Krallığı’nı,</w:t>
                  </w:r>
                </w:p>
                <w:p w14:paraId="5B8F3039" w14:textId="77777777" w:rsidR="00F33898" w:rsidRPr="00F33898" w:rsidRDefault="00F33898" w:rsidP="00F33898">
                  <w:pPr>
                    <w:spacing w:line="240" w:lineRule="atLeast"/>
                    <w:ind w:firstLine="566"/>
                    <w:jc w:val="both"/>
                    <w:rPr>
                      <w:rFonts w:eastAsia="Times New Roman"/>
                      <w:sz w:val="19"/>
                      <w:szCs w:val="19"/>
                    </w:rPr>
                  </w:pPr>
                  <w:proofErr w:type="gramStart"/>
                  <w:r w:rsidRPr="00F33898">
                    <w:rPr>
                      <w:rFonts w:eastAsia="Times New Roman"/>
                      <w:sz w:val="18"/>
                      <w:szCs w:val="18"/>
                    </w:rPr>
                    <w:t>ğ</w:t>
                  </w:r>
                  <w:proofErr w:type="gramEnd"/>
                  <w:r w:rsidRPr="00F33898">
                    <w:rPr>
                      <w:rFonts w:eastAsia="Times New Roman"/>
                      <w:sz w:val="18"/>
                      <w:szCs w:val="18"/>
                    </w:rPr>
                    <w:t>) Tayvan: Çin </w:t>
                  </w:r>
                  <w:proofErr w:type="spellStart"/>
                  <w:r w:rsidRPr="00F33898">
                    <w:rPr>
                      <w:rFonts w:eastAsia="Times New Roman"/>
                      <w:sz w:val="18"/>
                      <w:szCs w:val="18"/>
                    </w:rPr>
                    <w:t>Tayvanı’nı</w:t>
                  </w:r>
                  <w:proofErr w:type="spellEnd"/>
                  <w:r w:rsidRPr="00F33898">
                    <w:rPr>
                      <w:rFonts w:eastAsia="Times New Roman"/>
                      <w:sz w:val="18"/>
                      <w:szCs w:val="18"/>
                    </w:rPr>
                    <w:t>,</w:t>
                  </w:r>
                </w:p>
                <w:p w14:paraId="1F39D213" w14:textId="77777777" w:rsidR="00F33898" w:rsidRPr="00F33898" w:rsidRDefault="00F33898" w:rsidP="00F33898">
                  <w:pPr>
                    <w:spacing w:line="240" w:lineRule="atLeast"/>
                    <w:ind w:firstLine="566"/>
                    <w:jc w:val="both"/>
                    <w:rPr>
                      <w:rFonts w:eastAsia="Times New Roman"/>
                      <w:sz w:val="19"/>
                      <w:szCs w:val="19"/>
                    </w:rPr>
                  </w:pPr>
                  <w:proofErr w:type="gramStart"/>
                  <w:r w:rsidRPr="00F33898">
                    <w:rPr>
                      <w:rFonts w:eastAsia="Times New Roman"/>
                      <w:sz w:val="18"/>
                      <w:szCs w:val="18"/>
                    </w:rPr>
                    <w:t>ifade</w:t>
                  </w:r>
                  <w:proofErr w:type="gramEnd"/>
                  <w:r w:rsidRPr="00F33898">
                    <w:rPr>
                      <w:rFonts w:eastAsia="Times New Roman"/>
                      <w:sz w:val="18"/>
                      <w:szCs w:val="18"/>
                    </w:rPr>
                    <w:t> eder.</w:t>
                  </w:r>
                </w:p>
                <w:p w14:paraId="083CF4CD" w14:textId="77777777" w:rsidR="00F33898" w:rsidRPr="00F33898" w:rsidRDefault="00F33898" w:rsidP="00F33898">
                  <w:pPr>
                    <w:spacing w:line="240" w:lineRule="atLeast"/>
                    <w:ind w:firstLine="566"/>
                    <w:jc w:val="both"/>
                    <w:rPr>
                      <w:rFonts w:eastAsia="Times New Roman"/>
                      <w:sz w:val="19"/>
                      <w:szCs w:val="19"/>
                    </w:rPr>
                  </w:pPr>
                  <w:r w:rsidRPr="00F33898">
                    <w:rPr>
                      <w:rFonts w:eastAsia="Times New Roman"/>
                      <w:b/>
                      <w:bCs/>
                      <w:sz w:val="18"/>
                      <w:szCs w:val="18"/>
                    </w:rPr>
                    <w:t>Mevcut önlemler</w:t>
                  </w:r>
                </w:p>
                <w:p w14:paraId="25882468" w14:textId="77777777" w:rsidR="00F33898" w:rsidRPr="00F33898" w:rsidRDefault="00F33898" w:rsidP="00F33898">
                  <w:pPr>
                    <w:spacing w:line="240" w:lineRule="atLeast"/>
                    <w:ind w:firstLine="566"/>
                    <w:jc w:val="both"/>
                    <w:rPr>
                      <w:rFonts w:eastAsia="Times New Roman"/>
                      <w:sz w:val="19"/>
                      <w:szCs w:val="19"/>
                    </w:rPr>
                  </w:pPr>
                  <w:r w:rsidRPr="00F33898">
                    <w:rPr>
                      <w:rFonts w:eastAsia="Times New Roman"/>
                      <w:b/>
                      <w:bCs/>
                      <w:sz w:val="18"/>
                      <w:szCs w:val="18"/>
                    </w:rPr>
                    <w:t>MADDE 4 –</w:t>
                  </w:r>
                  <w:r w:rsidRPr="00F33898">
                    <w:rPr>
                      <w:rFonts w:eastAsia="Times New Roman"/>
                      <w:sz w:val="18"/>
                      <w:szCs w:val="18"/>
                    </w:rPr>
                    <w:t xml:space="preserve"> (1) 20/4/2018 tarihli ve 30397 sayılı Resmî </w:t>
                  </w:r>
                  <w:proofErr w:type="spellStart"/>
                  <w:r w:rsidRPr="00F33898">
                    <w:rPr>
                      <w:rFonts w:eastAsia="Times New Roman"/>
                      <w:sz w:val="18"/>
                      <w:szCs w:val="18"/>
                    </w:rPr>
                    <w:t>Gazete’de</w:t>
                  </w:r>
                  <w:proofErr w:type="spellEnd"/>
                  <w:r w:rsidRPr="00F33898">
                    <w:rPr>
                      <w:rFonts w:eastAsia="Times New Roman"/>
                      <w:sz w:val="18"/>
                      <w:szCs w:val="18"/>
                    </w:rPr>
                    <w:t xml:space="preserve"> yayımlanan İthalatta Haksız Rekabetin Önlenmesine İlişkin Tebliğ (Tebliğ No: 2018/13) uyarınca Endonezya ve Güney Kore; 20/10/2018 tarihli ve 30571 sayılı Resmî </w:t>
                  </w:r>
                  <w:proofErr w:type="spellStart"/>
                  <w:r w:rsidRPr="00F33898">
                    <w:rPr>
                      <w:rFonts w:eastAsia="Times New Roman"/>
                      <w:sz w:val="18"/>
                      <w:szCs w:val="18"/>
                    </w:rPr>
                    <w:t>Gazete’de</w:t>
                  </w:r>
                  <w:proofErr w:type="spellEnd"/>
                  <w:r w:rsidRPr="00F33898">
                    <w:rPr>
                      <w:rFonts w:eastAsia="Times New Roman"/>
                      <w:sz w:val="18"/>
                      <w:szCs w:val="18"/>
                    </w:rPr>
                    <w:t xml:space="preserve"> yayımlanan İthalatta Haksız Rekabetin Önlenmesine İlişkin Tebliğ (Tebliğ No: 2018/36) uyarınca ÇHC; 4/8/2019 tarihli ve 30852 sayılı Resmî </w:t>
                  </w:r>
                  <w:proofErr w:type="spellStart"/>
                  <w:r w:rsidRPr="00F33898">
                    <w:rPr>
                      <w:rFonts w:eastAsia="Times New Roman"/>
                      <w:sz w:val="18"/>
                      <w:szCs w:val="18"/>
                    </w:rPr>
                    <w:t>Gazete’de</w:t>
                  </w:r>
                  <w:proofErr w:type="spellEnd"/>
                  <w:r w:rsidRPr="00F33898">
                    <w:rPr>
                      <w:rFonts w:eastAsia="Times New Roman"/>
                      <w:sz w:val="18"/>
                      <w:szCs w:val="18"/>
                    </w:rPr>
                    <w:t xml:space="preserve"> yayımlanan İthalatta Haksız Rekabetin Önlenmesine İlişkin Tebliğ (Tebliğ No: 2019/26) uyarınca Hindistan, Tayland ve Tayvan menşeli “</w:t>
                  </w:r>
                  <w:proofErr w:type="spellStart"/>
                  <w:r w:rsidRPr="00F33898">
                    <w:rPr>
                      <w:rFonts w:eastAsia="Times New Roman"/>
                      <w:sz w:val="18"/>
                      <w:szCs w:val="18"/>
                    </w:rPr>
                    <w:t>poliesterden</w:t>
                  </w:r>
                  <w:proofErr w:type="spellEnd"/>
                  <w:r w:rsidRPr="00F33898">
                    <w:rPr>
                      <w:rFonts w:eastAsia="Times New Roman"/>
                      <w:sz w:val="18"/>
                      <w:szCs w:val="18"/>
                    </w:rPr>
                    <w:t> sentetik devamsız lifler (polyester elyaf)” ithalatında dampinge karşı önlemler yürürlüğe konulmuştur.</w:t>
                  </w:r>
                </w:p>
                <w:p w14:paraId="72E96BA4" w14:textId="77777777" w:rsidR="00F33898" w:rsidRPr="00F33898" w:rsidRDefault="00F33898" w:rsidP="00F33898">
                  <w:pPr>
                    <w:spacing w:line="240" w:lineRule="atLeast"/>
                    <w:ind w:firstLine="566"/>
                    <w:jc w:val="both"/>
                    <w:rPr>
                      <w:rFonts w:eastAsia="Times New Roman"/>
                      <w:sz w:val="19"/>
                      <w:szCs w:val="19"/>
                    </w:rPr>
                  </w:pPr>
                  <w:r w:rsidRPr="00F33898">
                    <w:rPr>
                      <w:rFonts w:eastAsia="Times New Roman"/>
                      <w:b/>
                      <w:bCs/>
                      <w:sz w:val="18"/>
                      <w:szCs w:val="18"/>
                    </w:rPr>
                    <w:t>Gerekçe</w:t>
                  </w:r>
                </w:p>
                <w:p w14:paraId="7FD365D0" w14:textId="77777777" w:rsidR="00F33898" w:rsidRPr="00F33898" w:rsidRDefault="00F33898" w:rsidP="00F33898">
                  <w:pPr>
                    <w:spacing w:line="240" w:lineRule="atLeast"/>
                    <w:ind w:firstLine="566"/>
                    <w:jc w:val="both"/>
                    <w:rPr>
                      <w:rFonts w:eastAsia="Times New Roman"/>
                      <w:sz w:val="19"/>
                      <w:szCs w:val="19"/>
                    </w:rPr>
                  </w:pPr>
                  <w:r w:rsidRPr="00F33898">
                    <w:rPr>
                      <w:rFonts w:eastAsia="Times New Roman"/>
                      <w:b/>
                      <w:bCs/>
                      <w:sz w:val="18"/>
                      <w:szCs w:val="18"/>
                    </w:rPr>
                    <w:t>MADDE 5 –</w:t>
                  </w:r>
                  <w:r w:rsidRPr="00F33898">
                    <w:rPr>
                      <w:rFonts w:eastAsia="Times New Roman"/>
                      <w:sz w:val="18"/>
                      <w:szCs w:val="18"/>
                    </w:rPr>
                    <w:t> (1) Kararın 9 uncu maddesi çerçevesinde, ithalatta korunma önlemlerine ilişkin mevzuat kapsamında korunma önlemi uygulanan bir malın ithalatında yürürlükte bulunan dampinge karşı önlemler, korunma önleminin yürürlükte kaldığı süre ile sınırlı olmak kaydıyla kısmen veya tamamen askıya alınabilir ve bunların nevi değiştirilebilir.</w:t>
                  </w:r>
                </w:p>
                <w:p w14:paraId="6BF5EAD9" w14:textId="77777777" w:rsidR="00F33898" w:rsidRPr="00F33898" w:rsidRDefault="00F33898" w:rsidP="00F33898">
                  <w:pPr>
                    <w:spacing w:line="240" w:lineRule="atLeast"/>
                    <w:ind w:firstLine="566"/>
                    <w:jc w:val="both"/>
                    <w:rPr>
                      <w:rFonts w:eastAsia="Times New Roman"/>
                      <w:sz w:val="19"/>
                      <w:szCs w:val="19"/>
                    </w:rPr>
                  </w:pPr>
                  <w:r w:rsidRPr="00F33898">
                    <w:rPr>
                      <w:rFonts w:eastAsia="Times New Roman"/>
                      <w:sz w:val="18"/>
                      <w:szCs w:val="18"/>
                    </w:rPr>
                    <w:t xml:space="preserve">(2) Polyester elyaf ithalatında korunma önleminin yürürlüğe konulması nedeniyle, </w:t>
                  </w:r>
                  <w:proofErr w:type="gramStart"/>
                  <w:r w:rsidRPr="00F33898">
                    <w:rPr>
                      <w:rFonts w:eastAsia="Times New Roman"/>
                      <w:sz w:val="18"/>
                      <w:szCs w:val="18"/>
                    </w:rPr>
                    <w:t>4 üncü</w:t>
                  </w:r>
                  <w:proofErr w:type="gramEnd"/>
                  <w:r w:rsidRPr="00F33898">
                    <w:rPr>
                      <w:rFonts w:eastAsia="Times New Roman"/>
                      <w:sz w:val="18"/>
                      <w:szCs w:val="18"/>
                    </w:rPr>
                    <w:t xml:space="preserve"> maddede belirtilen dampinge karşı önlemlerin kısmen askıya alınması için gerekli şartın bulunduğu anlaşılmıştır.</w:t>
                  </w:r>
                </w:p>
                <w:p w14:paraId="543F84A3" w14:textId="77777777" w:rsidR="00F33898" w:rsidRPr="00F33898" w:rsidRDefault="00F33898" w:rsidP="00F33898">
                  <w:pPr>
                    <w:spacing w:line="240" w:lineRule="atLeast"/>
                    <w:ind w:firstLine="566"/>
                    <w:jc w:val="both"/>
                    <w:rPr>
                      <w:rFonts w:eastAsia="Times New Roman"/>
                      <w:sz w:val="19"/>
                      <w:szCs w:val="19"/>
                    </w:rPr>
                  </w:pPr>
                  <w:r w:rsidRPr="00F33898">
                    <w:rPr>
                      <w:rFonts w:eastAsia="Times New Roman"/>
                      <w:b/>
                      <w:bCs/>
                      <w:sz w:val="18"/>
                      <w:szCs w:val="18"/>
                    </w:rPr>
                    <w:t>Karar</w:t>
                  </w:r>
                </w:p>
                <w:p w14:paraId="23D03A28" w14:textId="77777777" w:rsidR="00F33898" w:rsidRPr="00F33898" w:rsidRDefault="00F33898" w:rsidP="00F33898">
                  <w:pPr>
                    <w:spacing w:line="240" w:lineRule="atLeast"/>
                    <w:ind w:firstLine="566"/>
                    <w:jc w:val="both"/>
                    <w:rPr>
                      <w:rFonts w:eastAsia="Times New Roman"/>
                      <w:sz w:val="19"/>
                      <w:szCs w:val="19"/>
                    </w:rPr>
                  </w:pPr>
                  <w:r w:rsidRPr="00F33898">
                    <w:rPr>
                      <w:rFonts w:eastAsia="Times New Roman"/>
                      <w:b/>
                      <w:bCs/>
                      <w:sz w:val="18"/>
                      <w:szCs w:val="18"/>
                    </w:rPr>
                    <w:t>MADDE 6 –</w:t>
                  </w:r>
                  <w:r w:rsidRPr="00F33898">
                    <w:rPr>
                      <w:rFonts w:eastAsia="Times New Roman"/>
                      <w:sz w:val="18"/>
                      <w:szCs w:val="18"/>
                    </w:rPr>
                    <w:t xml:space="preserve"> (1) Kararın 9 uncu maddesi çerçevesinde, Kurulun kararı ve Ticaret Bakanının onayı ile </w:t>
                  </w:r>
                  <w:proofErr w:type="gramStart"/>
                  <w:r w:rsidRPr="00F33898">
                    <w:rPr>
                      <w:rFonts w:eastAsia="Times New Roman"/>
                      <w:sz w:val="18"/>
                      <w:szCs w:val="18"/>
                    </w:rPr>
                    <w:t>4 üncü</w:t>
                  </w:r>
                  <w:proofErr w:type="gramEnd"/>
                  <w:r w:rsidRPr="00F33898">
                    <w:rPr>
                      <w:rFonts w:eastAsia="Times New Roman"/>
                      <w:sz w:val="18"/>
                      <w:szCs w:val="18"/>
                    </w:rPr>
                    <w:t xml:space="preserve"> maddede belirtilen dampinge karşı önlemlerin, polyester elyaf ithalatında korunma önlemi kadar olan kısmının korunma önlemi yürürlükte kaldığı sürece askıya alınmasına karar verilmiştir.</w:t>
                  </w:r>
                </w:p>
                <w:p w14:paraId="0653DB50" w14:textId="77777777" w:rsidR="00F33898" w:rsidRPr="00F33898" w:rsidRDefault="00F33898" w:rsidP="00F33898">
                  <w:pPr>
                    <w:spacing w:line="240" w:lineRule="atLeast"/>
                    <w:ind w:firstLine="566"/>
                    <w:jc w:val="both"/>
                    <w:rPr>
                      <w:rFonts w:eastAsia="Times New Roman"/>
                      <w:sz w:val="19"/>
                      <w:szCs w:val="19"/>
                    </w:rPr>
                  </w:pPr>
                  <w:r w:rsidRPr="00F33898">
                    <w:rPr>
                      <w:rFonts w:eastAsia="Times New Roman"/>
                      <w:sz w:val="18"/>
                      <w:szCs w:val="18"/>
                    </w:rPr>
                    <w:t xml:space="preserve">(2) Gümrük idarelerince, diğer mevzuat hükümleri saklı kalmak kaydıyla </w:t>
                  </w:r>
                  <w:proofErr w:type="gramStart"/>
                  <w:r w:rsidRPr="00F33898">
                    <w:rPr>
                      <w:rFonts w:eastAsia="Times New Roman"/>
                      <w:sz w:val="18"/>
                      <w:szCs w:val="18"/>
                    </w:rPr>
                    <w:t>4 üncü</w:t>
                  </w:r>
                  <w:proofErr w:type="gramEnd"/>
                  <w:r w:rsidRPr="00F33898">
                    <w:rPr>
                      <w:rFonts w:eastAsia="Times New Roman"/>
                      <w:sz w:val="18"/>
                      <w:szCs w:val="18"/>
                    </w:rPr>
                    <w:t xml:space="preserve"> maddede belirtilen dampinge karşı önlemin polyester elyaf ithalatında korunma önleminden daha düşük veya eşit olması durumunda dampinge karşı önlem tahsil edilmez. Dampinge karşı önlemin, polyester elyaf ithalatında korunma önleminden fazla olması durumunda dampinge karşı önlemin fazla olan kısmı tahsil edilir.</w:t>
                  </w:r>
                </w:p>
                <w:p w14:paraId="5A114A2D" w14:textId="77777777" w:rsidR="00F33898" w:rsidRPr="00F33898" w:rsidRDefault="00F33898" w:rsidP="00F33898">
                  <w:pPr>
                    <w:spacing w:line="240" w:lineRule="atLeast"/>
                    <w:ind w:firstLine="566"/>
                    <w:jc w:val="both"/>
                    <w:rPr>
                      <w:rFonts w:eastAsia="Times New Roman"/>
                      <w:sz w:val="19"/>
                      <w:szCs w:val="19"/>
                    </w:rPr>
                  </w:pPr>
                  <w:r w:rsidRPr="00F33898">
                    <w:rPr>
                      <w:rFonts w:eastAsia="Times New Roman"/>
                      <w:sz w:val="18"/>
                      <w:szCs w:val="18"/>
                    </w:rPr>
                    <w:lastRenderedPageBreak/>
                    <w:t xml:space="preserve">(3) İthalatta kota ve tarife kontenjanı idaresine ilişkin tebliğler kapsamında ithal lisansı beyan edilmesi durumunda </w:t>
                  </w:r>
                  <w:proofErr w:type="gramStart"/>
                  <w:r w:rsidRPr="00F33898">
                    <w:rPr>
                      <w:rFonts w:eastAsia="Times New Roman"/>
                      <w:sz w:val="18"/>
                      <w:szCs w:val="18"/>
                    </w:rPr>
                    <w:t>4 üncü</w:t>
                  </w:r>
                  <w:proofErr w:type="gramEnd"/>
                  <w:r w:rsidRPr="00F33898">
                    <w:rPr>
                      <w:rFonts w:eastAsia="Times New Roman"/>
                      <w:sz w:val="18"/>
                      <w:szCs w:val="18"/>
                    </w:rPr>
                    <w:t xml:space="preserve"> maddede belirtilen dampinge karşı önlemin tamamı tahsil edilir.</w:t>
                  </w:r>
                </w:p>
                <w:p w14:paraId="64579070" w14:textId="77777777" w:rsidR="00F33898" w:rsidRPr="00F33898" w:rsidRDefault="00F33898" w:rsidP="00F33898">
                  <w:pPr>
                    <w:spacing w:line="240" w:lineRule="atLeast"/>
                    <w:ind w:firstLine="566"/>
                    <w:jc w:val="both"/>
                    <w:rPr>
                      <w:rFonts w:eastAsia="Times New Roman"/>
                      <w:sz w:val="19"/>
                      <w:szCs w:val="19"/>
                    </w:rPr>
                  </w:pPr>
                  <w:r w:rsidRPr="00F33898">
                    <w:rPr>
                      <w:rFonts w:eastAsia="Times New Roman"/>
                      <w:sz w:val="18"/>
                      <w:szCs w:val="18"/>
                    </w:rPr>
                    <w:t xml:space="preserve">(4) Bu maddenin birinci fıkrasında düzenlenen askıya alma kararı, polyester elyaf ithalatında korunma önleminin ve </w:t>
                  </w:r>
                  <w:proofErr w:type="gramStart"/>
                  <w:r w:rsidRPr="00F33898">
                    <w:rPr>
                      <w:rFonts w:eastAsia="Times New Roman"/>
                      <w:sz w:val="18"/>
                      <w:szCs w:val="18"/>
                    </w:rPr>
                    <w:t>4 üncü</w:t>
                  </w:r>
                  <w:proofErr w:type="gramEnd"/>
                  <w:r w:rsidRPr="00F33898">
                    <w:rPr>
                      <w:rFonts w:eastAsia="Times New Roman"/>
                      <w:sz w:val="18"/>
                      <w:szCs w:val="18"/>
                    </w:rPr>
                    <w:t xml:space="preserve"> maddede belirtilen dampinge karşı önlemlerin süresinin uzatılması durumunda da uygulanır.</w:t>
                  </w:r>
                </w:p>
                <w:p w14:paraId="0E4D0EB4" w14:textId="77777777" w:rsidR="00F33898" w:rsidRPr="00F33898" w:rsidRDefault="00F33898" w:rsidP="00F33898">
                  <w:pPr>
                    <w:spacing w:line="240" w:lineRule="atLeast"/>
                    <w:ind w:firstLine="566"/>
                    <w:jc w:val="both"/>
                    <w:rPr>
                      <w:rFonts w:eastAsia="Times New Roman"/>
                      <w:sz w:val="19"/>
                      <w:szCs w:val="19"/>
                    </w:rPr>
                  </w:pPr>
                  <w:r w:rsidRPr="00F33898">
                    <w:rPr>
                      <w:rFonts w:eastAsia="Times New Roman"/>
                      <w:b/>
                      <w:bCs/>
                      <w:sz w:val="18"/>
                      <w:szCs w:val="18"/>
                    </w:rPr>
                    <w:t>Yürürlük</w:t>
                  </w:r>
                </w:p>
                <w:p w14:paraId="3D39C617" w14:textId="77777777" w:rsidR="00F33898" w:rsidRPr="00F33898" w:rsidRDefault="00F33898" w:rsidP="00F33898">
                  <w:pPr>
                    <w:spacing w:line="240" w:lineRule="atLeast"/>
                    <w:ind w:firstLine="566"/>
                    <w:jc w:val="both"/>
                    <w:rPr>
                      <w:rFonts w:eastAsia="Times New Roman"/>
                      <w:sz w:val="19"/>
                      <w:szCs w:val="19"/>
                    </w:rPr>
                  </w:pPr>
                  <w:r w:rsidRPr="00F33898">
                    <w:rPr>
                      <w:rFonts w:eastAsia="Times New Roman"/>
                      <w:b/>
                      <w:bCs/>
                      <w:sz w:val="18"/>
                      <w:szCs w:val="18"/>
                    </w:rPr>
                    <w:t>MADDE 7 –</w:t>
                  </w:r>
                  <w:r w:rsidRPr="00F33898">
                    <w:rPr>
                      <w:rFonts w:eastAsia="Times New Roman"/>
                      <w:sz w:val="18"/>
                      <w:szCs w:val="18"/>
                    </w:rPr>
                    <w:t> (1) Bu Tebliğ 23/9/2021 tarihinde yürürlüğe girer.</w:t>
                  </w:r>
                </w:p>
                <w:p w14:paraId="6C712AC2" w14:textId="77777777" w:rsidR="00F33898" w:rsidRPr="00F33898" w:rsidRDefault="00F33898" w:rsidP="00F33898">
                  <w:pPr>
                    <w:spacing w:line="240" w:lineRule="atLeast"/>
                    <w:ind w:firstLine="566"/>
                    <w:jc w:val="both"/>
                    <w:rPr>
                      <w:rFonts w:eastAsia="Times New Roman"/>
                      <w:sz w:val="19"/>
                      <w:szCs w:val="19"/>
                    </w:rPr>
                  </w:pPr>
                  <w:r w:rsidRPr="00F33898">
                    <w:rPr>
                      <w:rFonts w:eastAsia="Times New Roman"/>
                      <w:b/>
                      <w:bCs/>
                      <w:sz w:val="18"/>
                      <w:szCs w:val="18"/>
                    </w:rPr>
                    <w:t>Yürütme</w:t>
                  </w:r>
                </w:p>
                <w:p w14:paraId="4C823C7A" w14:textId="77777777" w:rsidR="00F33898" w:rsidRPr="00F33898" w:rsidRDefault="00F33898" w:rsidP="00F33898">
                  <w:pPr>
                    <w:spacing w:line="240" w:lineRule="atLeast"/>
                    <w:ind w:firstLine="566"/>
                    <w:jc w:val="both"/>
                    <w:rPr>
                      <w:rFonts w:eastAsia="Times New Roman"/>
                      <w:sz w:val="19"/>
                      <w:szCs w:val="19"/>
                    </w:rPr>
                  </w:pPr>
                  <w:r w:rsidRPr="00F33898">
                    <w:rPr>
                      <w:rFonts w:eastAsia="Times New Roman"/>
                      <w:b/>
                      <w:bCs/>
                      <w:sz w:val="18"/>
                      <w:szCs w:val="18"/>
                    </w:rPr>
                    <w:t>MADDE 8 –</w:t>
                  </w:r>
                  <w:r w:rsidRPr="00F33898">
                    <w:rPr>
                      <w:rFonts w:eastAsia="Times New Roman"/>
                      <w:sz w:val="18"/>
                      <w:szCs w:val="18"/>
                    </w:rPr>
                    <w:t> (1) Bu Tebliğ hükümlerini Ticaret Bakanı yürütür.</w:t>
                  </w:r>
                </w:p>
                <w:p w14:paraId="3B56F2A8" w14:textId="77777777" w:rsidR="00F33898" w:rsidRPr="00F33898" w:rsidRDefault="00F33898" w:rsidP="00F33898">
                  <w:pPr>
                    <w:spacing w:before="100" w:beforeAutospacing="1" w:after="100" w:afterAutospacing="1"/>
                    <w:jc w:val="center"/>
                    <w:rPr>
                      <w:rFonts w:eastAsia="Times New Roman"/>
                    </w:rPr>
                  </w:pPr>
                  <w:r w:rsidRPr="00F33898">
                    <w:rPr>
                      <w:rFonts w:ascii="Arial" w:eastAsia="Times New Roman" w:hAnsi="Arial" w:cs="Arial"/>
                      <w:color w:val="000080"/>
                    </w:rPr>
                    <w:t> </w:t>
                  </w:r>
                </w:p>
              </w:tc>
            </w:tr>
          </w:tbl>
          <w:p w14:paraId="7101A181" w14:textId="77777777" w:rsidR="00F33898" w:rsidRPr="00F33898" w:rsidRDefault="00F33898" w:rsidP="00F33898">
            <w:pPr>
              <w:rPr>
                <w:rFonts w:eastAsia="Times New Roman"/>
              </w:rPr>
            </w:pPr>
          </w:p>
        </w:tc>
      </w:tr>
    </w:tbl>
    <w:p w14:paraId="4B71B74F" w14:textId="77777777" w:rsidR="00F33898" w:rsidRPr="00F33898" w:rsidRDefault="00F33898" w:rsidP="00F33898">
      <w:pPr>
        <w:jc w:val="center"/>
        <w:rPr>
          <w:rFonts w:eastAsia="Times New Roman"/>
          <w:color w:val="000000"/>
          <w:sz w:val="27"/>
          <w:szCs w:val="27"/>
        </w:rPr>
      </w:pPr>
      <w:r w:rsidRPr="00F33898">
        <w:rPr>
          <w:rFonts w:eastAsia="Times New Roman"/>
          <w:color w:val="000000"/>
          <w:sz w:val="27"/>
          <w:szCs w:val="27"/>
        </w:rPr>
        <w:t> </w:t>
      </w:r>
    </w:p>
    <w:p w14:paraId="1DBD0A0E" w14:textId="77777777" w:rsidR="00F33898" w:rsidRPr="00450B90" w:rsidRDefault="00F33898" w:rsidP="00450B90">
      <w:pPr>
        <w:jc w:val="both"/>
        <w:rPr>
          <w:rFonts w:ascii="Arial" w:hAnsi="Arial" w:cs="Arial"/>
          <w:color w:val="000000" w:themeColor="text1"/>
        </w:rPr>
      </w:pPr>
    </w:p>
    <w:sectPr w:rsidR="00F33898" w:rsidRPr="00450B90" w:rsidSect="00E0702E">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4BA8"/>
    <w:multiLevelType w:val="multilevel"/>
    <w:tmpl w:val="6ED2F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CE77DE"/>
    <w:multiLevelType w:val="multilevel"/>
    <w:tmpl w:val="9926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93C20"/>
    <w:multiLevelType w:val="multilevel"/>
    <w:tmpl w:val="A5E0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D0E23"/>
    <w:multiLevelType w:val="multilevel"/>
    <w:tmpl w:val="133AF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67400F"/>
    <w:multiLevelType w:val="hybridMultilevel"/>
    <w:tmpl w:val="41642554"/>
    <w:lvl w:ilvl="0" w:tplc="9D24D5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8764D5"/>
    <w:multiLevelType w:val="hybridMultilevel"/>
    <w:tmpl w:val="96EEBDEC"/>
    <w:lvl w:ilvl="0" w:tplc="B880BA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C325AF"/>
    <w:multiLevelType w:val="multilevel"/>
    <w:tmpl w:val="ABBE15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B50A52"/>
    <w:multiLevelType w:val="hybridMultilevel"/>
    <w:tmpl w:val="25BE708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604B5D2B"/>
    <w:multiLevelType w:val="multilevel"/>
    <w:tmpl w:val="FAF67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4E5C48"/>
    <w:multiLevelType w:val="multilevel"/>
    <w:tmpl w:val="03F8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0"/>
  </w:num>
  <w:num w:numId="5">
    <w:abstractNumId w:val="4"/>
  </w:num>
  <w:num w:numId="6">
    <w:abstractNumId w:val="3"/>
  </w:num>
  <w:num w:numId="7">
    <w:abstractNumId w:val="7"/>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FE"/>
    <w:rsid w:val="00005C86"/>
    <w:rsid w:val="00015A4A"/>
    <w:rsid w:val="00042E26"/>
    <w:rsid w:val="000476C3"/>
    <w:rsid w:val="00047C87"/>
    <w:rsid w:val="000935C7"/>
    <w:rsid w:val="000C2A42"/>
    <w:rsid w:val="000C3BEB"/>
    <w:rsid w:val="0012278C"/>
    <w:rsid w:val="00136A63"/>
    <w:rsid w:val="00156A04"/>
    <w:rsid w:val="001809F3"/>
    <w:rsid w:val="001A2E4D"/>
    <w:rsid w:val="00242D01"/>
    <w:rsid w:val="002449AD"/>
    <w:rsid w:val="00275470"/>
    <w:rsid w:val="00302B1C"/>
    <w:rsid w:val="00304E84"/>
    <w:rsid w:val="00310892"/>
    <w:rsid w:val="00325F11"/>
    <w:rsid w:val="00356796"/>
    <w:rsid w:val="00362D64"/>
    <w:rsid w:val="00371566"/>
    <w:rsid w:val="00381F36"/>
    <w:rsid w:val="003B02C9"/>
    <w:rsid w:val="00441E04"/>
    <w:rsid w:val="00450B90"/>
    <w:rsid w:val="004A082F"/>
    <w:rsid w:val="00506392"/>
    <w:rsid w:val="00510B14"/>
    <w:rsid w:val="00542550"/>
    <w:rsid w:val="00567F8C"/>
    <w:rsid w:val="00575605"/>
    <w:rsid w:val="005A76F4"/>
    <w:rsid w:val="005B6BCA"/>
    <w:rsid w:val="005D03CD"/>
    <w:rsid w:val="005F5212"/>
    <w:rsid w:val="006112E9"/>
    <w:rsid w:val="00663EA8"/>
    <w:rsid w:val="0066672E"/>
    <w:rsid w:val="0066678A"/>
    <w:rsid w:val="00676850"/>
    <w:rsid w:val="006849B6"/>
    <w:rsid w:val="00690872"/>
    <w:rsid w:val="006F723C"/>
    <w:rsid w:val="00722865"/>
    <w:rsid w:val="007272FC"/>
    <w:rsid w:val="007860E8"/>
    <w:rsid w:val="00786293"/>
    <w:rsid w:val="007966F1"/>
    <w:rsid w:val="00883685"/>
    <w:rsid w:val="00894C4E"/>
    <w:rsid w:val="00895257"/>
    <w:rsid w:val="009623DE"/>
    <w:rsid w:val="0096385A"/>
    <w:rsid w:val="009B110E"/>
    <w:rsid w:val="009C225F"/>
    <w:rsid w:val="009C6C14"/>
    <w:rsid w:val="009D1600"/>
    <w:rsid w:val="00A0007B"/>
    <w:rsid w:val="00A44B25"/>
    <w:rsid w:val="00A77AB5"/>
    <w:rsid w:val="00A81672"/>
    <w:rsid w:val="00B32DC0"/>
    <w:rsid w:val="00B40733"/>
    <w:rsid w:val="00B67298"/>
    <w:rsid w:val="00B77925"/>
    <w:rsid w:val="00B93E64"/>
    <w:rsid w:val="00BF5AAE"/>
    <w:rsid w:val="00C10611"/>
    <w:rsid w:val="00C16DE2"/>
    <w:rsid w:val="00C30ED4"/>
    <w:rsid w:val="00C42F55"/>
    <w:rsid w:val="00C47405"/>
    <w:rsid w:val="00C55527"/>
    <w:rsid w:val="00C66B6D"/>
    <w:rsid w:val="00C7548C"/>
    <w:rsid w:val="00D06D54"/>
    <w:rsid w:val="00D47A79"/>
    <w:rsid w:val="00D73ABE"/>
    <w:rsid w:val="00D859FE"/>
    <w:rsid w:val="00D912CF"/>
    <w:rsid w:val="00DD02A0"/>
    <w:rsid w:val="00DD6D82"/>
    <w:rsid w:val="00E0702E"/>
    <w:rsid w:val="00E11C22"/>
    <w:rsid w:val="00E40FB3"/>
    <w:rsid w:val="00E47CB5"/>
    <w:rsid w:val="00EA727D"/>
    <w:rsid w:val="00F17391"/>
    <w:rsid w:val="00F200D2"/>
    <w:rsid w:val="00F33898"/>
    <w:rsid w:val="00F5161E"/>
    <w:rsid w:val="00F5673F"/>
    <w:rsid w:val="00F81F88"/>
    <w:rsid w:val="00F879BA"/>
    <w:rsid w:val="00F96274"/>
    <w:rsid w:val="00FA34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CC4D"/>
  <w15:chartTrackingRefBased/>
  <w15:docId w15:val="{F43B6E0E-8BAF-4C05-B50C-8D2AC7AF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2FC"/>
    <w:pPr>
      <w:spacing w:after="0" w:line="240" w:lineRule="auto"/>
    </w:pPr>
    <w:rPr>
      <w:rFonts w:ascii="Times New Roman" w:hAnsi="Times New Roman" w:cs="Times New Roman"/>
      <w:sz w:val="24"/>
      <w:szCs w:val="24"/>
      <w:lang w:eastAsia="tr-TR"/>
    </w:rPr>
  </w:style>
  <w:style w:type="paragraph" w:styleId="Balk1">
    <w:name w:val="heading 1"/>
    <w:basedOn w:val="Normal"/>
    <w:next w:val="Normal"/>
    <w:link w:val="Balk1Char"/>
    <w:uiPriority w:val="9"/>
    <w:qFormat/>
    <w:rsid w:val="009C6C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4">
    <w:name w:val="heading 4"/>
    <w:basedOn w:val="Normal"/>
    <w:link w:val="Balk4Char"/>
    <w:uiPriority w:val="9"/>
    <w:qFormat/>
    <w:rsid w:val="00015A4A"/>
    <w:pPr>
      <w:spacing w:before="100" w:beforeAutospacing="1" w:after="100" w:afterAutospacing="1"/>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015A4A"/>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894C4E"/>
    <w:pPr>
      <w:spacing w:before="100" w:beforeAutospacing="1" w:after="100" w:afterAutospacing="1"/>
    </w:pPr>
    <w:rPr>
      <w:rFonts w:eastAsia="Times New Roman"/>
    </w:rPr>
  </w:style>
  <w:style w:type="character" w:styleId="Gl">
    <w:name w:val="Strong"/>
    <w:basedOn w:val="VarsaylanParagrafYazTipi"/>
    <w:uiPriority w:val="22"/>
    <w:qFormat/>
    <w:rsid w:val="00894C4E"/>
    <w:rPr>
      <w:b/>
      <w:bCs/>
    </w:rPr>
  </w:style>
  <w:style w:type="character" w:styleId="Kpr">
    <w:name w:val="Hyperlink"/>
    <w:basedOn w:val="VarsaylanParagrafYazTipi"/>
    <w:uiPriority w:val="99"/>
    <w:unhideWhenUsed/>
    <w:rsid w:val="00894C4E"/>
    <w:rPr>
      <w:color w:val="0563C1" w:themeColor="hyperlink"/>
      <w:u w:val="single"/>
    </w:rPr>
  </w:style>
  <w:style w:type="character" w:styleId="zmlenmeyenBahsetme">
    <w:name w:val="Unresolved Mention"/>
    <w:basedOn w:val="VarsaylanParagrafYazTipi"/>
    <w:uiPriority w:val="99"/>
    <w:semiHidden/>
    <w:unhideWhenUsed/>
    <w:rsid w:val="00894C4E"/>
    <w:rPr>
      <w:color w:val="605E5C"/>
      <w:shd w:val="clear" w:color="auto" w:fill="E1DFDD"/>
    </w:rPr>
  </w:style>
  <w:style w:type="character" w:styleId="zlenenKpr">
    <w:name w:val="FollowedHyperlink"/>
    <w:basedOn w:val="VarsaylanParagrafYazTipi"/>
    <w:uiPriority w:val="99"/>
    <w:semiHidden/>
    <w:unhideWhenUsed/>
    <w:rsid w:val="00047C87"/>
    <w:rPr>
      <w:color w:val="954F72" w:themeColor="followedHyperlink"/>
      <w:u w:val="single"/>
    </w:rPr>
  </w:style>
  <w:style w:type="paragraph" w:customStyle="1" w:styleId="balk11pt">
    <w:name w:val="balk11pt"/>
    <w:basedOn w:val="Normal"/>
    <w:rsid w:val="00663EA8"/>
    <w:pPr>
      <w:spacing w:before="100" w:beforeAutospacing="1" w:after="100" w:afterAutospacing="1"/>
    </w:pPr>
    <w:rPr>
      <w:rFonts w:eastAsia="Times New Roman"/>
    </w:rPr>
  </w:style>
  <w:style w:type="paragraph" w:customStyle="1" w:styleId="ortabalkbold">
    <w:name w:val="ortabalkbold"/>
    <w:basedOn w:val="Normal"/>
    <w:rsid w:val="00663EA8"/>
    <w:pPr>
      <w:spacing w:before="100" w:beforeAutospacing="1" w:after="100" w:afterAutospacing="1"/>
    </w:pPr>
    <w:rPr>
      <w:rFonts w:eastAsia="Times New Roman"/>
    </w:rPr>
  </w:style>
  <w:style w:type="paragraph" w:customStyle="1" w:styleId="metin">
    <w:name w:val="metin"/>
    <w:basedOn w:val="Normal"/>
    <w:rsid w:val="00663EA8"/>
    <w:pPr>
      <w:spacing w:before="100" w:beforeAutospacing="1" w:after="100" w:afterAutospacing="1"/>
    </w:pPr>
    <w:rPr>
      <w:rFonts w:eastAsia="Times New Roman"/>
    </w:rPr>
  </w:style>
  <w:style w:type="character" w:customStyle="1" w:styleId="spelle">
    <w:name w:val="spelle"/>
    <w:basedOn w:val="VarsaylanParagrafYazTipi"/>
    <w:rsid w:val="00663EA8"/>
  </w:style>
  <w:style w:type="character" w:customStyle="1" w:styleId="grame">
    <w:name w:val="grame"/>
    <w:basedOn w:val="VarsaylanParagrafYazTipi"/>
    <w:rsid w:val="00663EA8"/>
  </w:style>
  <w:style w:type="character" w:customStyle="1" w:styleId="Gvdemetni2">
    <w:name w:val="Gövde metni (2)_"/>
    <w:basedOn w:val="VarsaylanParagrafYazTipi"/>
    <w:link w:val="Gvdemetni20"/>
    <w:rsid w:val="00A81672"/>
    <w:rPr>
      <w:rFonts w:ascii="Times New Roman" w:eastAsia="Times New Roman" w:hAnsi="Times New Roman" w:cs="Times New Roman"/>
      <w:sz w:val="24"/>
      <w:szCs w:val="24"/>
      <w:shd w:val="clear" w:color="auto" w:fill="FFFFFF"/>
    </w:rPr>
  </w:style>
  <w:style w:type="paragraph" w:customStyle="1" w:styleId="Gvdemetni20">
    <w:name w:val="Gövde metni (2)"/>
    <w:basedOn w:val="Normal"/>
    <w:link w:val="Gvdemetni2"/>
    <w:rsid w:val="00A81672"/>
    <w:pPr>
      <w:widowControl w:val="0"/>
      <w:shd w:val="clear" w:color="auto" w:fill="FFFFFF"/>
      <w:spacing w:line="283" w:lineRule="exact"/>
      <w:jc w:val="both"/>
    </w:pPr>
    <w:rPr>
      <w:rFonts w:eastAsia="Times New Roman"/>
      <w:lang w:eastAsia="en-US"/>
    </w:rPr>
  </w:style>
  <w:style w:type="character" w:customStyle="1" w:styleId="Balk1Char">
    <w:name w:val="Başlık 1 Char"/>
    <w:basedOn w:val="VarsaylanParagrafYazTipi"/>
    <w:link w:val="Balk1"/>
    <w:uiPriority w:val="9"/>
    <w:rsid w:val="009C6C14"/>
    <w:rPr>
      <w:rFonts w:asciiTheme="majorHAnsi" w:eastAsiaTheme="majorEastAsia" w:hAnsiTheme="majorHAnsi" w:cstheme="majorBidi"/>
      <w:color w:val="2F5496" w:themeColor="accent1" w:themeShade="BF"/>
      <w:sz w:val="32"/>
      <w:szCs w:val="32"/>
      <w:lang w:eastAsia="tr-TR"/>
    </w:rPr>
  </w:style>
  <w:style w:type="paragraph" w:styleId="ListeParagraf">
    <w:name w:val="List Paragraph"/>
    <w:basedOn w:val="Normal"/>
    <w:uiPriority w:val="34"/>
    <w:qFormat/>
    <w:rsid w:val="00005C86"/>
    <w:pPr>
      <w:ind w:left="720"/>
      <w:contextualSpacing/>
    </w:pPr>
  </w:style>
  <w:style w:type="character" w:customStyle="1" w:styleId="Gvdemetni5">
    <w:name w:val="Gövde metni (5)_"/>
    <w:basedOn w:val="VarsaylanParagrafYazTipi"/>
    <w:link w:val="Gvdemetni50"/>
    <w:rsid w:val="00883685"/>
    <w:rPr>
      <w:rFonts w:ascii="Palatino Linotype" w:eastAsia="Palatino Linotype" w:hAnsi="Palatino Linotype" w:cs="Palatino Linotype"/>
      <w:sz w:val="21"/>
      <w:szCs w:val="21"/>
      <w:shd w:val="clear" w:color="auto" w:fill="FFFFFF"/>
    </w:rPr>
  </w:style>
  <w:style w:type="character" w:customStyle="1" w:styleId="Gvdemetni7">
    <w:name w:val="Gövde metni (7)"/>
    <w:basedOn w:val="VarsaylanParagrafYazTipi"/>
    <w:rsid w:val="00883685"/>
    <w:rPr>
      <w:rFonts w:ascii="Palatino Linotype" w:eastAsia="Palatino Linotype" w:hAnsi="Palatino Linotype" w:cs="Palatino Linotype"/>
      <w:b/>
      <w:bCs/>
      <w:i/>
      <w:iCs/>
      <w:smallCaps w:val="0"/>
      <w:strike w:val="0"/>
      <w:color w:val="17365D"/>
      <w:sz w:val="22"/>
      <w:szCs w:val="22"/>
      <w:u w:val="none"/>
    </w:rPr>
  </w:style>
  <w:style w:type="paragraph" w:customStyle="1" w:styleId="Gvdemetni50">
    <w:name w:val="Gövde metni (5)"/>
    <w:basedOn w:val="Normal"/>
    <w:link w:val="Gvdemetni5"/>
    <w:rsid w:val="00883685"/>
    <w:pPr>
      <w:widowControl w:val="0"/>
      <w:shd w:val="clear" w:color="auto" w:fill="FFFFFF"/>
      <w:spacing w:line="283" w:lineRule="exact"/>
      <w:jc w:val="both"/>
    </w:pPr>
    <w:rPr>
      <w:rFonts w:ascii="Palatino Linotype" w:eastAsia="Palatino Linotype" w:hAnsi="Palatino Linotype" w:cs="Palatino Linotype"/>
      <w:sz w:val="21"/>
      <w:szCs w:val="21"/>
      <w:lang w:eastAsia="en-US"/>
    </w:rPr>
  </w:style>
  <w:style w:type="character" w:customStyle="1" w:styleId="Resimyazs3Exact">
    <w:name w:val="Resim yazısı (3) Exact"/>
    <w:basedOn w:val="VarsaylanParagrafYazTipi"/>
    <w:link w:val="Resimyazs3"/>
    <w:rsid w:val="00356796"/>
    <w:rPr>
      <w:rFonts w:ascii="Times New Roman" w:eastAsia="Times New Roman" w:hAnsi="Times New Roman" w:cs="Times New Roman"/>
      <w:sz w:val="16"/>
      <w:szCs w:val="16"/>
      <w:shd w:val="clear" w:color="auto" w:fill="FFFFFF"/>
    </w:rPr>
  </w:style>
  <w:style w:type="character" w:customStyle="1" w:styleId="Balk2Exact">
    <w:name w:val="Başlık #2 Exact"/>
    <w:basedOn w:val="VarsaylanParagrafYazTipi"/>
    <w:link w:val="Balk2"/>
    <w:rsid w:val="00356796"/>
    <w:rPr>
      <w:rFonts w:ascii="Times New Roman" w:eastAsia="Times New Roman" w:hAnsi="Times New Roman" w:cs="Times New Roman"/>
      <w:i/>
      <w:iCs/>
      <w:shd w:val="clear" w:color="auto" w:fill="FFFFFF"/>
    </w:rPr>
  </w:style>
  <w:style w:type="character" w:customStyle="1" w:styleId="Gvdemetni5Exact">
    <w:name w:val="Gövde metni (5) Exact"/>
    <w:basedOn w:val="Gvdemetni5"/>
    <w:rsid w:val="00356796"/>
    <w:rPr>
      <w:rFonts w:ascii="Calibri" w:eastAsia="Calibri" w:hAnsi="Calibri" w:cs="Calibri"/>
      <w:b w:val="0"/>
      <w:bCs w:val="0"/>
      <w:i w:val="0"/>
      <w:iCs w:val="0"/>
      <w:smallCaps w:val="0"/>
      <w:strike w:val="0"/>
      <w:color w:val="56557E"/>
      <w:sz w:val="18"/>
      <w:szCs w:val="18"/>
      <w:u w:val="none"/>
      <w:shd w:val="clear" w:color="auto" w:fill="FFFFFF"/>
    </w:rPr>
  </w:style>
  <w:style w:type="character" w:customStyle="1" w:styleId="Gvdemetni511ptExact">
    <w:name w:val="Gövde metni (5) + 11 pt Exact"/>
    <w:basedOn w:val="Gvdemetni5"/>
    <w:rsid w:val="00356796"/>
    <w:rPr>
      <w:rFonts w:ascii="Calibri" w:eastAsia="Calibri" w:hAnsi="Calibri" w:cs="Calibri"/>
      <w:b w:val="0"/>
      <w:bCs w:val="0"/>
      <w:i w:val="0"/>
      <w:iCs w:val="0"/>
      <w:smallCaps w:val="0"/>
      <w:strike w:val="0"/>
      <w:color w:val="56557E"/>
      <w:sz w:val="22"/>
      <w:szCs w:val="22"/>
      <w:u w:val="none"/>
      <w:shd w:val="clear" w:color="auto" w:fill="FFFFFF"/>
    </w:rPr>
  </w:style>
  <w:style w:type="character" w:customStyle="1" w:styleId="Gvdemetni6Exact">
    <w:name w:val="Gövde metni (6) Exact"/>
    <w:basedOn w:val="VarsaylanParagrafYazTipi"/>
    <w:link w:val="Gvdemetni6"/>
    <w:rsid w:val="00356796"/>
    <w:rPr>
      <w:rFonts w:ascii="Times New Roman" w:eastAsia="Times New Roman" w:hAnsi="Times New Roman" w:cs="Times New Roman"/>
      <w:i/>
      <w:iCs/>
      <w:shd w:val="clear" w:color="auto" w:fill="FFFFFF"/>
    </w:rPr>
  </w:style>
  <w:style w:type="character" w:customStyle="1" w:styleId="Gvdemetni7Exact">
    <w:name w:val="Gövde metni (7) Exact"/>
    <w:basedOn w:val="VarsaylanParagrafYazTipi"/>
    <w:rsid w:val="00356796"/>
    <w:rPr>
      <w:rFonts w:ascii="Times New Roman" w:eastAsia="Times New Roman" w:hAnsi="Times New Roman" w:cs="Times New Roman"/>
      <w:b w:val="0"/>
      <w:bCs w:val="0"/>
      <w:i w:val="0"/>
      <w:iCs w:val="0"/>
      <w:smallCaps w:val="0"/>
      <w:strike w:val="0"/>
      <w:sz w:val="12"/>
      <w:szCs w:val="12"/>
      <w:u w:val="none"/>
    </w:rPr>
  </w:style>
  <w:style w:type="character" w:customStyle="1" w:styleId="Gvdemetni8Exact">
    <w:name w:val="Gövde metni (8) Exact"/>
    <w:basedOn w:val="Gvdemetni8"/>
    <w:rsid w:val="00356796"/>
    <w:rPr>
      <w:rFonts w:ascii="Arial" w:eastAsia="Arial" w:hAnsi="Arial" w:cs="Arial"/>
      <w:color w:val="56557E"/>
      <w:sz w:val="15"/>
      <w:szCs w:val="15"/>
      <w:shd w:val="clear" w:color="auto" w:fill="FFFFFF"/>
    </w:rPr>
  </w:style>
  <w:style w:type="character" w:customStyle="1" w:styleId="Gvdemetni4">
    <w:name w:val="Gövde metni (4)_"/>
    <w:basedOn w:val="VarsaylanParagrafYazTipi"/>
    <w:link w:val="Gvdemetni40"/>
    <w:rsid w:val="00356796"/>
    <w:rPr>
      <w:rFonts w:ascii="Times New Roman" w:eastAsia="Times New Roman" w:hAnsi="Times New Roman" w:cs="Times New Roman"/>
      <w:b/>
      <w:bCs/>
      <w:sz w:val="23"/>
      <w:szCs w:val="23"/>
      <w:shd w:val="clear" w:color="auto" w:fill="FFFFFF"/>
    </w:rPr>
  </w:style>
  <w:style w:type="character" w:customStyle="1" w:styleId="Gvdemetni2115ptKaln">
    <w:name w:val="Gövde metni (2) + 11;5 pt;Kalın"/>
    <w:basedOn w:val="Gvdemetni2"/>
    <w:rsid w:val="0035679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tr-TR" w:eastAsia="tr-TR" w:bidi="tr-TR"/>
    </w:rPr>
  </w:style>
  <w:style w:type="character" w:customStyle="1" w:styleId="Gvdemetni8">
    <w:name w:val="Gövde metni (8)_"/>
    <w:basedOn w:val="VarsaylanParagrafYazTipi"/>
    <w:link w:val="Gvdemetni80"/>
    <w:rsid w:val="00356796"/>
    <w:rPr>
      <w:rFonts w:ascii="Arial" w:eastAsia="Arial" w:hAnsi="Arial" w:cs="Arial"/>
      <w:sz w:val="15"/>
      <w:szCs w:val="15"/>
      <w:shd w:val="clear" w:color="auto" w:fill="FFFFFF"/>
    </w:rPr>
  </w:style>
  <w:style w:type="paragraph" w:customStyle="1" w:styleId="Resimyazs3">
    <w:name w:val="Resim yazısı (3)"/>
    <w:basedOn w:val="Normal"/>
    <w:link w:val="Resimyazs3Exact"/>
    <w:rsid w:val="00356796"/>
    <w:pPr>
      <w:widowControl w:val="0"/>
      <w:shd w:val="clear" w:color="auto" w:fill="FFFFFF"/>
      <w:spacing w:line="178" w:lineRule="exact"/>
    </w:pPr>
    <w:rPr>
      <w:rFonts w:eastAsia="Times New Roman"/>
      <w:sz w:val="16"/>
      <w:szCs w:val="16"/>
      <w:lang w:eastAsia="en-US"/>
    </w:rPr>
  </w:style>
  <w:style w:type="paragraph" w:customStyle="1" w:styleId="Balk2">
    <w:name w:val="Başlık #2"/>
    <w:basedOn w:val="Normal"/>
    <w:link w:val="Balk2Exact"/>
    <w:rsid w:val="00356796"/>
    <w:pPr>
      <w:widowControl w:val="0"/>
      <w:shd w:val="clear" w:color="auto" w:fill="FFFFFF"/>
      <w:spacing w:line="244" w:lineRule="exact"/>
      <w:outlineLvl w:val="1"/>
    </w:pPr>
    <w:rPr>
      <w:rFonts w:eastAsia="Times New Roman"/>
      <w:i/>
      <w:iCs/>
      <w:sz w:val="22"/>
      <w:szCs w:val="22"/>
      <w:lang w:eastAsia="en-US"/>
    </w:rPr>
  </w:style>
  <w:style w:type="paragraph" w:customStyle="1" w:styleId="Gvdemetni6">
    <w:name w:val="Gövde metni (6)"/>
    <w:basedOn w:val="Normal"/>
    <w:link w:val="Gvdemetni6Exact"/>
    <w:rsid w:val="00356796"/>
    <w:pPr>
      <w:widowControl w:val="0"/>
      <w:shd w:val="clear" w:color="auto" w:fill="FFFFFF"/>
      <w:spacing w:line="244" w:lineRule="exact"/>
    </w:pPr>
    <w:rPr>
      <w:rFonts w:eastAsia="Times New Roman"/>
      <w:i/>
      <w:iCs/>
      <w:sz w:val="22"/>
      <w:szCs w:val="22"/>
      <w:lang w:eastAsia="en-US"/>
    </w:rPr>
  </w:style>
  <w:style w:type="paragraph" w:customStyle="1" w:styleId="Gvdemetni80">
    <w:name w:val="Gövde metni (8)"/>
    <w:basedOn w:val="Normal"/>
    <w:link w:val="Gvdemetni8"/>
    <w:rsid w:val="00356796"/>
    <w:pPr>
      <w:widowControl w:val="0"/>
      <w:shd w:val="clear" w:color="auto" w:fill="FFFFFF"/>
      <w:spacing w:line="168" w:lineRule="exact"/>
    </w:pPr>
    <w:rPr>
      <w:rFonts w:ascii="Arial" w:eastAsia="Arial" w:hAnsi="Arial" w:cs="Arial"/>
      <w:sz w:val="15"/>
      <w:szCs w:val="15"/>
      <w:lang w:eastAsia="en-US"/>
    </w:rPr>
  </w:style>
  <w:style w:type="paragraph" w:customStyle="1" w:styleId="Gvdemetni40">
    <w:name w:val="Gövde metni (4)"/>
    <w:basedOn w:val="Normal"/>
    <w:link w:val="Gvdemetni4"/>
    <w:rsid w:val="00356796"/>
    <w:pPr>
      <w:widowControl w:val="0"/>
      <w:shd w:val="clear" w:color="auto" w:fill="FFFFFF"/>
      <w:spacing w:before="280" w:after="280" w:line="254" w:lineRule="exact"/>
      <w:ind w:hanging="340"/>
    </w:pPr>
    <w:rPr>
      <w:rFonts w:eastAsia="Times New Roman"/>
      <w:b/>
      <w:bCs/>
      <w:sz w:val="23"/>
      <w:szCs w:val="23"/>
      <w:lang w:eastAsia="en-US"/>
    </w:rPr>
  </w:style>
  <w:style w:type="character" w:customStyle="1" w:styleId="Gvdemetni2Kaln">
    <w:name w:val="Gövde metni (2) + Kalın"/>
    <w:basedOn w:val="Gvdemetni2"/>
    <w:rsid w:val="00C16DE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7706">
      <w:bodyDiv w:val="1"/>
      <w:marLeft w:val="0"/>
      <w:marRight w:val="0"/>
      <w:marTop w:val="0"/>
      <w:marBottom w:val="0"/>
      <w:divBdr>
        <w:top w:val="none" w:sz="0" w:space="0" w:color="auto"/>
        <w:left w:val="none" w:sz="0" w:space="0" w:color="auto"/>
        <w:bottom w:val="none" w:sz="0" w:space="0" w:color="auto"/>
        <w:right w:val="none" w:sz="0" w:space="0" w:color="auto"/>
      </w:divBdr>
    </w:div>
    <w:div w:id="143931743">
      <w:bodyDiv w:val="1"/>
      <w:marLeft w:val="0"/>
      <w:marRight w:val="0"/>
      <w:marTop w:val="0"/>
      <w:marBottom w:val="0"/>
      <w:divBdr>
        <w:top w:val="none" w:sz="0" w:space="0" w:color="auto"/>
        <w:left w:val="none" w:sz="0" w:space="0" w:color="auto"/>
        <w:bottom w:val="none" w:sz="0" w:space="0" w:color="auto"/>
        <w:right w:val="none" w:sz="0" w:space="0" w:color="auto"/>
      </w:divBdr>
    </w:div>
    <w:div w:id="168715265">
      <w:bodyDiv w:val="1"/>
      <w:marLeft w:val="0"/>
      <w:marRight w:val="0"/>
      <w:marTop w:val="0"/>
      <w:marBottom w:val="0"/>
      <w:divBdr>
        <w:top w:val="none" w:sz="0" w:space="0" w:color="auto"/>
        <w:left w:val="none" w:sz="0" w:space="0" w:color="auto"/>
        <w:bottom w:val="none" w:sz="0" w:space="0" w:color="auto"/>
        <w:right w:val="none" w:sz="0" w:space="0" w:color="auto"/>
      </w:divBdr>
    </w:div>
    <w:div w:id="330449854">
      <w:bodyDiv w:val="1"/>
      <w:marLeft w:val="0"/>
      <w:marRight w:val="0"/>
      <w:marTop w:val="0"/>
      <w:marBottom w:val="0"/>
      <w:divBdr>
        <w:top w:val="none" w:sz="0" w:space="0" w:color="auto"/>
        <w:left w:val="none" w:sz="0" w:space="0" w:color="auto"/>
        <w:bottom w:val="none" w:sz="0" w:space="0" w:color="auto"/>
        <w:right w:val="none" w:sz="0" w:space="0" w:color="auto"/>
      </w:divBdr>
    </w:div>
    <w:div w:id="431517586">
      <w:bodyDiv w:val="1"/>
      <w:marLeft w:val="0"/>
      <w:marRight w:val="0"/>
      <w:marTop w:val="0"/>
      <w:marBottom w:val="0"/>
      <w:divBdr>
        <w:top w:val="none" w:sz="0" w:space="0" w:color="auto"/>
        <w:left w:val="none" w:sz="0" w:space="0" w:color="auto"/>
        <w:bottom w:val="none" w:sz="0" w:space="0" w:color="auto"/>
        <w:right w:val="none" w:sz="0" w:space="0" w:color="auto"/>
      </w:divBdr>
    </w:div>
    <w:div w:id="471947747">
      <w:bodyDiv w:val="1"/>
      <w:marLeft w:val="0"/>
      <w:marRight w:val="0"/>
      <w:marTop w:val="0"/>
      <w:marBottom w:val="0"/>
      <w:divBdr>
        <w:top w:val="none" w:sz="0" w:space="0" w:color="auto"/>
        <w:left w:val="none" w:sz="0" w:space="0" w:color="auto"/>
        <w:bottom w:val="none" w:sz="0" w:space="0" w:color="auto"/>
        <w:right w:val="none" w:sz="0" w:space="0" w:color="auto"/>
      </w:divBdr>
      <w:divsChild>
        <w:div w:id="1411195438">
          <w:marLeft w:val="0"/>
          <w:marRight w:val="0"/>
          <w:marTop w:val="0"/>
          <w:marBottom w:val="0"/>
          <w:divBdr>
            <w:top w:val="none" w:sz="0" w:space="0" w:color="auto"/>
            <w:left w:val="none" w:sz="0" w:space="0" w:color="auto"/>
            <w:bottom w:val="none" w:sz="0" w:space="0" w:color="auto"/>
            <w:right w:val="none" w:sz="0" w:space="0" w:color="auto"/>
          </w:divBdr>
          <w:divsChild>
            <w:div w:id="1946841004">
              <w:marLeft w:val="0"/>
              <w:marRight w:val="0"/>
              <w:marTop w:val="0"/>
              <w:marBottom w:val="120"/>
              <w:divBdr>
                <w:top w:val="none" w:sz="0" w:space="0" w:color="auto"/>
                <w:left w:val="none" w:sz="0" w:space="0" w:color="auto"/>
                <w:bottom w:val="none" w:sz="0" w:space="0" w:color="auto"/>
                <w:right w:val="none" w:sz="0" w:space="0" w:color="auto"/>
              </w:divBdr>
              <w:divsChild>
                <w:div w:id="915479951">
                  <w:marLeft w:val="0"/>
                  <w:marRight w:val="0"/>
                  <w:marTop w:val="0"/>
                  <w:marBottom w:val="180"/>
                  <w:divBdr>
                    <w:top w:val="none" w:sz="0" w:space="0" w:color="auto"/>
                    <w:left w:val="none" w:sz="0" w:space="0" w:color="auto"/>
                    <w:bottom w:val="none" w:sz="0" w:space="0" w:color="auto"/>
                    <w:right w:val="none" w:sz="0" w:space="0" w:color="auto"/>
                  </w:divBdr>
                </w:div>
                <w:div w:id="1956324498">
                  <w:marLeft w:val="0"/>
                  <w:marRight w:val="0"/>
                  <w:marTop w:val="0"/>
                  <w:marBottom w:val="180"/>
                  <w:divBdr>
                    <w:top w:val="none" w:sz="0" w:space="0" w:color="auto"/>
                    <w:left w:val="none" w:sz="0" w:space="0" w:color="auto"/>
                    <w:bottom w:val="none" w:sz="0" w:space="0" w:color="auto"/>
                    <w:right w:val="none" w:sz="0" w:space="0" w:color="auto"/>
                  </w:divBdr>
                </w:div>
                <w:div w:id="130637331">
                  <w:marLeft w:val="0"/>
                  <w:marRight w:val="0"/>
                  <w:marTop w:val="0"/>
                  <w:marBottom w:val="240"/>
                  <w:divBdr>
                    <w:top w:val="none" w:sz="0" w:space="0" w:color="auto"/>
                    <w:left w:val="none" w:sz="0" w:space="0" w:color="auto"/>
                    <w:bottom w:val="none" w:sz="0" w:space="0" w:color="auto"/>
                    <w:right w:val="none" w:sz="0" w:space="0" w:color="auto"/>
                  </w:divBdr>
                </w:div>
                <w:div w:id="7275342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98984199">
          <w:marLeft w:val="360"/>
          <w:marRight w:val="0"/>
          <w:marTop w:val="0"/>
          <w:marBottom w:val="0"/>
          <w:divBdr>
            <w:top w:val="none" w:sz="0" w:space="6" w:color="auto"/>
            <w:left w:val="single" w:sz="6" w:space="6" w:color="FCFCFC"/>
            <w:bottom w:val="none" w:sz="0" w:space="6" w:color="auto"/>
            <w:right w:val="none" w:sz="0" w:space="6" w:color="auto"/>
          </w:divBdr>
          <w:divsChild>
            <w:div w:id="874734756">
              <w:marLeft w:val="0"/>
              <w:marRight w:val="0"/>
              <w:marTop w:val="0"/>
              <w:marBottom w:val="360"/>
              <w:divBdr>
                <w:top w:val="single" w:sz="2" w:space="0" w:color="EFEFEF"/>
                <w:left w:val="single" w:sz="2" w:space="0" w:color="EFEFEF"/>
                <w:bottom w:val="single" w:sz="2" w:space="0" w:color="EFEFEF"/>
                <w:right w:val="single" w:sz="2" w:space="0" w:color="EFEFEF"/>
              </w:divBdr>
              <w:divsChild>
                <w:div w:id="1667242112">
                  <w:marLeft w:val="0"/>
                  <w:marRight w:val="0"/>
                  <w:marTop w:val="0"/>
                  <w:marBottom w:val="240"/>
                  <w:divBdr>
                    <w:top w:val="none" w:sz="0" w:space="0" w:color="auto"/>
                    <w:left w:val="none" w:sz="0" w:space="0" w:color="auto"/>
                    <w:bottom w:val="single" w:sz="6" w:space="6" w:color="DDDDDD"/>
                    <w:right w:val="none" w:sz="0" w:space="0" w:color="auto"/>
                  </w:divBdr>
                </w:div>
                <w:div w:id="764040299">
                  <w:marLeft w:val="0"/>
                  <w:marRight w:val="0"/>
                  <w:marTop w:val="0"/>
                  <w:marBottom w:val="120"/>
                  <w:divBdr>
                    <w:top w:val="none" w:sz="0" w:space="0" w:color="auto"/>
                    <w:left w:val="none" w:sz="0" w:space="0" w:color="auto"/>
                    <w:bottom w:val="none" w:sz="0" w:space="0" w:color="auto"/>
                    <w:right w:val="none" w:sz="0" w:space="0" w:color="auto"/>
                  </w:divBdr>
                  <w:divsChild>
                    <w:div w:id="1165391358">
                      <w:marLeft w:val="0"/>
                      <w:marRight w:val="0"/>
                      <w:marTop w:val="0"/>
                      <w:marBottom w:val="0"/>
                      <w:divBdr>
                        <w:top w:val="none" w:sz="0" w:space="0" w:color="auto"/>
                        <w:left w:val="none" w:sz="0" w:space="0" w:color="auto"/>
                        <w:bottom w:val="none" w:sz="0" w:space="0" w:color="auto"/>
                        <w:right w:val="none" w:sz="0" w:space="0" w:color="auto"/>
                      </w:divBdr>
                      <w:divsChild>
                        <w:div w:id="2098404">
                          <w:marLeft w:val="0"/>
                          <w:marRight w:val="0"/>
                          <w:marTop w:val="0"/>
                          <w:marBottom w:val="0"/>
                          <w:divBdr>
                            <w:top w:val="none" w:sz="0" w:space="0" w:color="auto"/>
                            <w:left w:val="none" w:sz="0" w:space="0" w:color="auto"/>
                            <w:bottom w:val="none" w:sz="0" w:space="0" w:color="auto"/>
                            <w:right w:val="none" w:sz="0" w:space="0" w:color="auto"/>
                          </w:divBdr>
                        </w:div>
                        <w:div w:id="7243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081136">
      <w:bodyDiv w:val="1"/>
      <w:marLeft w:val="0"/>
      <w:marRight w:val="0"/>
      <w:marTop w:val="0"/>
      <w:marBottom w:val="0"/>
      <w:divBdr>
        <w:top w:val="none" w:sz="0" w:space="0" w:color="auto"/>
        <w:left w:val="none" w:sz="0" w:space="0" w:color="auto"/>
        <w:bottom w:val="none" w:sz="0" w:space="0" w:color="auto"/>
        <w:right w:val="none" w:sz="0" w:space="0" w:color="auto"/>
      </w:divBdr>
    </w:div>
    <w:div w:id="489447019">
      <w:bodyDiv w:val="1"/>
      <w:marLeft w:val="0"/>
      <w:marRight w:val="0"/>
      <w:marTop w:val="0"/>
      <w:marBottom w:val="0"/>
      <w:divBdr>
        <w:top w:val="none" w:sz="0" w:space="0" w:color="auto"/>
        <w:left w:val="none" w:sz="0" w:space="0" w:color="auto"/>
        <w:bottom w:val="none" w:sz="0" w:space="0" w:color="auto"/>
        <w:right w:val="none" w:sz="0" w:space="0" w:color="auto"/>
      </w:divBdr>
    </w:div>
    <w:div w:id="523591891">
      <w:bodyDiv w:val="1"/>
      <w:marLeft w:val="0"/>
      <w:marRight w:val="0"/>
      <w:marTop w:val="0"/>
      <w:marBottom w:val="0"/>
      <w:divBdr>
        <w:top w:val="none" w:sz="0" w:space="0" w:color="auto"/>
        <w:left w:val="none" w:sz="0" w:space="0" w:color="auto"/>
        <w:bottom w:val="none" w:sz="0" w:space="0" w:color="auto"/>
        <w:right w:val="none" w:sz="0" w:space="0" w:color="auto"/>
      </w:divBdr>
      <w:divsChild>
        <w:div w:id="1173035890">
          <w:marLeft w:val="0"/>
          <w:marRight w:val="0"/>
          <w:marTop w:val="600"/>
          <w:marBottom w:val="0"/>
          <w:divBdr>
            <w:top w:val="none" w:sz="0" w:space="0" w:color="auto"/>
            <w:left w:val="none" w:sz="0" w:space="0" w:color="auto"/>
            <w:bottom w:val="none" w:sz="0" w:space="0" w:color="auto"/>
            <w:right w:val="none" w:sz="0" w:space="0" w:color="auto"/>
          </w:divBdr>
          <w:divsChild>
            <w:div w:id="1190141752">
              <w:marLeft w:val="0"/>
              <w:marRight w:val="0"/>
              <w:marTop w:val="0"/>
              <w:marBottom w:val="0"/>
              <w:divBdr>
                <w:top w:val="none" w:sz="0" w:space="0" w:color="auto"/>
                <w:left w:val="none" w:sz="0" w:space="0" w:color="auto"/>
                <w:bottom w:val="none" w:sz="0" w:space="0" w:color="auto"/>
                <w:right w:val="none" w:sz="0" w:space="0" w:color="auto"/>
              </w:divBdr>
            </w:div>
          </w:divsChild>
        </w:div>
        <w:div w:id="151215865">
          <w:marLeft w:val="0"/>
          <w:marRight w:val="0"/>
          <w:marTop w:val="600"/>
          <w:marBottom w:val="300"/>
          <w:divBdr>
            <w:top w:val="none" w:sz="0" w:space="0" w:color="auto"/>
            <w:left w:val="none" w:sz="0" w:space="0" w:color="auto"/>
            <w:bottom w:val="none" w:sz="0" w:space="0" w:color="auto"/>
            <w:right w:val="none" w:sz="0" w:space="0" w:color="auto"/>
          </w:divBdr>
          <w:divsChild>
            <w:div w:id="14515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7899">
      <w:bodyDiv w:val="1"/>
      <w:marLeft w:val="0"/>
      <w:marRight w:val="0"/>
      <w:marTop w:val="0"/>
      <w:marBottom w:val="0"/>
      <w:divBdr>
        <w:top w:val="none" w:sz="0" w:space="0" w:color="auto"/>
        <w:left w:val="none" w:sz="0" w:space="0" w:color="auto"/>
        <w:bottom w:val="none" w:sz="0" w:space="0" w:color="auto"/>
        <w:right w:val="none" w:sz="0" w:space="0" w:color="auto"/>
      </w:divBdr>
    </w:div>
    <w:div w:id="735863095">
      <w:bodyDiv w:val="1"/>
      <w:marLeft w:val="0"/>
      <w:marRight w:val="0"/>
      <w:marTop w:val="0"/>
      <w:marBottom w:val="0"/>
      <w:divBdr>
        <w:top w:val="none" w:sz="0" w:space="0" w:color="auto"/>
        <w:left w:val="none" w:sz="0" w:space="0" w:color="auto"/>
        <w:bottom w:val="none" w:sz="0" w:space="0" w:color="auto"/>
        <w:right w:val="none" w:sz="0" w:space="0" w:color="auto"/>
      </w:divBdr>
    </w:div>
    <w:div w:id="766777391">
      <w:bodyDiv w:val="1"/>
      <w:marLeft w:val="0"/>
      <w:marRight w:val="0"/>
      <w:marTop w:val="0"/>
      <w:marBottom w:val="0"/>
      <w:divBdr>
        <w:top w:val="none" w:sz="0" w:space="0" w:color="auto"/>
        <w:left w:val="none" w:sz="0" w:space="0" w:color="auto"/>
        <w:bottom w:val="none" w:sz="0" w:space="0" w:color="auto"/>
        <w:right w:val="none" w:sz="0" w:space="0" w:color="auto"/>
      </w:divBdr>
      <w:divsChild>
        <w:div w:id="612632720">
          <w:marLeft w:val="0"/>
          <w:marRight w:val="0"/>
          <w:marTop w:val="600"/>
          <w:marBottom w:val="0"/>
          <w:divBdr>
            <w:top w:val="none" w:sz="0" w:space="0" w:color="auto"/>
            <w:left w:val="none" w:sz="0" w:space="0" w:color="auto"/>
            <w:bottom w:val="none" w:sz="0" w:space="0" w:color="auto"/>
            <w:right w:val="none" w:sz="0" w:space="0" w:color="auto"/>
          </w:divBdr>
          <w:divsChild>
            <w:div w:id="494994363">
              <w:marLeft w:val="0"/>
              <w:marRight w:val="0"/>
              <w:marTop w:val="0"/>
              <w:marBottom w:val="0"/>
              <w:divBdr>
                <w:top w:val="none" w:sz="0" w:space="0" w:color="auto"/>
                <w:left w:val="none" w:sz="0" w:space="0" w:color="auto"/>
                <w:bottom w:val="none" w:sz="0" w:space="0" w:color="auto"/>
                <w:right w:val="none" w:sz="0" w:space="0" w:color="auto"/>
              </w:divBdr>
            </w:div>
          </w:divsChild>
        </w:div>
        <w:div w:id="1972242759">
          <w:marLeft w:val="0"/>
          <w:marRight w:val="0"/>
          <w:marTop w:val="600"/>
          <w:marBottom w:val="300"/>
          <w:divBdr>
            <w:top w:val="none" w:sz="0" w:space="0" w:color="auto"/>
            <w:left w:val="none" w:sz="0" w:space="0" w:color="auto"/>
            <w:bottom w:val="none" w:sz="0" w:space="0" w:color="auto"/>
            <w:right w:val="none" w:sz="0" w:space="0" w:color="auto"/>
          </w:divBdr>
          <w:divsChild>
            <w:div w:id="1454330025">
              <w:marLeft w:val="0"/>
              <w:marRight w:val="0"/>
              <w:marTop w:val="0"/>
              <w:marBottom w:val="0"/>
              <w:divBdr>
                <w:top w:val="none" w:sz="0" w:space="0" w:color="auto"/>
                <w:left w:val="none" w:sz="0" w:space="0" w:color="auto"/>
                <w:bottom w:val="none" w:sz="0" w:space="0" w:color="auto"/>
                <w:right w:val="none" w:sz="0" w:space="0" w:color="auto"/>
              </w:divBdr>
            </w:div>
          </w:divsChild>
        </w:div>
        <w:div w:id="1979653163">
          <w:marLeft w:val="0"/>
          <w:marRight w:val="0"/>
          <w:marTop w:val="600"/>
          <w:marBottom w:val="0"/>
          <w:divBdr>
            <w:top w:val="none" w:sz="0" w:space="0" w:color="auto"/>
            <w:left w:val="none" w:sz="0" w:space="0" w:color="auto"/>
            <w:bottom w:val="none" w:sz="0" w:space="0" w:color="auto"/>
            <w:right w:val="none" w:sz="0" w:space="0" w:color="auto"/>
          </w:divBdr>
          <w:divsChild>
            <w:div w:id="1832060484">
              <w:marLeft w:val="0"/>
              <w:marRight w:val="0"/>
              <w:marTop w:val="0"/>
              <w:marBottom w:val="0"/>
              <w:divBdr>
                <w:top w:val="none" w:sz="0" w:space="0" w:color="auto"/>
                <w:left w:val="none" w:sz="0" w:space="0" w:color="auto"/>
                <w:bottom w:val="none" w:sz="0" w:space="0" w:color="auto"/>
                <w:right w:val="none" w:sz="0" w:space="0" w:color="auto"/>
              </w:divBdr>
            </w:div>
          </w:divsChild>
        </w:div>
        <w:div w:id="251359698">
          <w:marLeft w:val="0"/>
          <w:marRight w:val="0"/>
          <w:marTop w:val="600"/>
          <w:marBottom w:val="300"/>
          <w:divBdr>
            <w:top w:val="none" w:sz="0" w:space="0" w:color="auto"/>
            <w:left w:val="none" w:sz="0" w:space="0" w:color="auto"/>
            <w:bottom w:val="none" w:sz="0" w:space="0" w:color="auto"/>
            <w:right w:val="none" w:sz="0" w:space="0" w:color="auto"/>
          </w:divBdr>
          <w:divsChild>
            <w:div w:id="13173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9980">
      <w:bodyDiv w:val="1"/>
      <w:marLeft w:val="0"/>
      <w:marRight w:val="0"/>
      <w:marTop w:val="0"/>
      <w:marBottom w:val="0"/>
      <w:divBdr>
        <w:top w:val="none" w:sz="0" w:space="0" w:color="auto"/>
        <w:left w:val="none" w:sz="0" w:space="0" w:color="auto"/>
        <w:bottom w:val="none" w:sz="0" w:space="0" w:color="auto"/>
        <w:right w:val="none" w:sz="0" w:space="0" w:color="auto"/>
      </w:divBdr>
      <w:divsChild>
        <w:div w:id="590966408">
          <w:marLeft w:val="0"/>
          <w:marRight w:val="0"/>
          <w:marTop w:val="600"/>
          <w:marBottom w:val="300"/>
          <w:divBdr>
            <w:top w:val="none" w:sz="0" w:space="0" w:color="auto"/>
            <w:left w:val="none" w:sz="0" w:space="0" w:color="auto"/>
            <w:bottom w:val="none" w:sz="0" w:space="0" w:color="auto"/>
            <w:right w:val="none" w:sz="0" w:space="0" w:color="auto"/>
          </w:divBdr>
          <w:divsChild>
            <w:div w:id="447043844">
              <w:marLeft w:val="0"/>
              <w:marRight w:val="0"/>
              <w:marTop w:val="0"/>
              <w:marBottom w:val="0"/>
              <w:divBdr>
                <w:top w:val="none" w:sz="0" w:space="0" w:color="auto"/>
                <w:left w:val="none" w:sz="0" w:space="0" w:color="auto"/>
                <w:bottom w:val="none" w:sz="0" w:space="0" w:color="auto"/>
                <w:right w:val="none" w:sz="0" w:space="0" w:color="auto"/>
              </w:divBdr>
            </w:div>
          </w:divsChild>
        </w:div>
        <w:div w:id="1272932557">
          <w:marLeft w:val="0"/>
          <w:marRight w:val="0"/>
          <w:marTop w:val="600"/>
          <w:marBottom w:val="0"/>
          <w:divBdr>
            <w:top w:val="none" w:sz="0" w:space="0" w:color="auto"/>
            <w:left w:val="none" w:sz="0" w:space="0" w:color="auto"/>
            <w:bottom w:val="none" w:sz="0" w:space="0" w:color="auto"/>
            <w:right w:val="none" w:sz="0" w:space="0" w:color="auto"/>
          </w:divBdr>
          <w:divsChild>
            <w:div w:id="2071493746">
              <w:marLeft w:val="0"/>
              <w:marRight w:val="0"/>
              <w:marTop w:val="0"/>
              <w:marBottom w:val="0"/>
              <w:divBdr>
                <w:top w:val="none" w:sz="0" w:space="0" w:color="auto"/>
                <w:left w:val="none" w:sz="0" w:space="0" w:color="auto"/>
                <w:bottom w:val="none" w:sz="0" w:space="0" w:color="auto"/>
                <w:right w:val="none" w:sz="0" w:space="0" w:color="auto"/>
              </w:divBdr>
            </w:div>
          </w:divsChild>
        </w:div>
        <w:div w:id="631450142">
          <w:marLeft w:val="0"/>
          <w:marRight w:val="0"/>
          <w:marTop w:val="600"/>
          <w:marBottom w:val="300"/>
          <w:divBdr>
            <w:top w:val="none" w:sz="0" w:space="0" w:color="auto"/>
            <w:left w:val="none" w:sz="0" w:space="0" w:color="auto"/>
            <w:bottom w:val="none" w:sz="0" w:space="0" w:color="auto"/>
            <w:right w:val="none" w:sz="0" w:space="0" w:color="auto"/>
          </w:divBdr>
          <w:divsChild>
            <w:div w:id="3740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11249">
      <w:bodyDiv w:val="1"/>
      <w:marLeft w:val="0"/>
      <w:marRight w:val="0"/>
      <w:marTop w:val="0"/>
      <w:marBottom w:val="0"/>
      <w:divBdr>
        <w:top w:val="none" w:sz="0" w:space="0" w:color="auto"/>
        <w:left w:val="none" w:sz="0" w:space="0" w:color="auto"/>
        <w:bottom w:val="none" w:sz="0" w:space="0" w:color="auto"/>
        <w:right w:val="none" w:sz="0" w:space="0" w:color="auto"/>
      </w:divBdr>
    </w:div>
    <w:div w:id="1416591069">
      <w:bodyDiv w:val="1"/>
      <w:marLeft w:val="0"/>
      <w:marRight w:val="0"/>
      <w:marTop w:val="0"/>
      <w:marBottom w:val="0"/>
      <w:divBdr>
        <w:top w:val="none" w:sz="0" w:space="0" w:color="auto"/>
        <w:left w:val="none" w:sz="0" w:space="0" w:color="auto"/>
        <w:bottom w:val="none" w:sz="0" w:space="0" w:color="auto"/>
        <w:right w:val="none" w:sz="0" w:space="0" w:color="auto"/>
      </w:divBdr>
    </w:div>
    <w:div w:id="1519083307">
      <w:bodyDiv w:val="1"/>
      <w:marLeft w:val="0"/>
      <w:marRight w:val="0"/>
      <w:marTop w:val="0"/>
      <w:marBottom w:val="0"/>
      <w:divBdr>
        <w:top w:val="none" w:sz="0" w:space="0" w:color="auto"/>
        <w:left w:val="none" w:sz="0" w:space="0" w:color="auto"/>
        <w:bottom w:val="none" w:sz="0" w:space="0" w:color="auto"/>
        <w:right w:val="none" w:sz="0" w:space="0" w:color="auto"/>
      </w:divBdr>
    </w:div>
    <w:div w:id="1521046804">
      <w:bodyDiv w:val="1"/>
      <w:marLeft w:val="0"/>
      <w:marRight w:val="0"/>
      <w:marTop w:val="0"/>
      <w:marBottom w:val="0"/>
      <w:divBdr>
        <w:top w:val="none" w:sz="0" w:space="0" w:color="auto"/>
        <w:left w:val="none" w:sz="0" w:space="0" w:color="auto"/>
        <w:bottom w:val="none" w:sz="0" w:space="0" w:color="auto"/>
        <w:right w:val="none" w:sz="0" w:space="0" w:color="auto"/>
      </w:divBdr>
      <w:divsChild>
        <w:div w:id="716927539">
          <w:marLeft w:val="0"/>
          <w:marRight w:val="0"/>
          <w:marTop w:val="0"/>
          <w:marBottom w:val="0"/>
          <w:divBdr>
            <w:top w:val="none" w:sz="0" w:space="0" w:color="auto"/>
            <w:left w:val="none" w:sz="0" w:space="0" w:color="auto"/>
            <w:bottom w:val="none" w:sz="0" w:space="0" w:color="auto"/>
            <w:right w:val="none" w:sz="0" w:space="0" w:color="auto"/>
          </w:divBdr>
          <w:divsChild>
            <w:div w:id="1543974763">
              <w:marLeft w:val="0"/>
              <w:marRight w:val="0"/>
              <w:marTop w:val="0"/>
              <w:marBottom w:val="0"/>
              <w:divBdr>
                <w:top w:val="none" w:sz="0" w:space="0" w:color="auto"/>
                <w:left w:val="none" w:sz="0" w:space="0" w:color="auto"/>
                <w:bottom w:val="none" w:sz="0" w:space="0" w:color="auto"/>
                <w:right w:val="none" w:sz="0" w:space="0" w:color="auto"/>
              </w:divBdr>
              <w:divsChild>
                <w:div w:id="1473324250">
                  <w:marLeft w:val="-225"/>
                  <w:marRight w:val="0"/>
                  <w:marTop w:val="0"/>
                  <w:marBottom w:val="600"/>
                  <w:divBdr>
                    <w:top w:val="none" w:sz="0" w:space="0" w:color="auto"/>
                    <w:left w:val="none" w:sz="0" w:space="0" w:color="auto"/>
                    <w:bottom w:val="none" w:sz="0" w:space="0" w:color="auto"/>
                    <w:right w:val="none" w:sz="0" w:space="0" w:color="auto"/>
                  </w:divBdr>
                  <w:divsChild>
                    <w:div w:id="569580021">
                      <w:marLeft w:val="0"/>
                      <w:marRight w:val="0"/>
                      <w:marTop w:val="0"/>
                      <w:marBottom w:val="0"/>
                      <w:divBdr>
                        <w:top w:val="none" w:sz="0" w:space="0" w:color="auto"/>
                        <w:left w:val="none" w:sz="0" w:space="0" w:color="auto"/>
                        <w:bottom w:val="none" w:sz="0" w:space="0" w:color="auto"/>
                        <w:right w:val="none" w:sz="0" w:space="0" w:color="auto"/>
                      </w:divBdr>
                      <w:divsChild>
                        <w:div w:id="492994356">
                          <w:marLeft w:val="0"/>
                          <w:marRight w:val="0"/>
                          <w:marTop w:val="600"/>
                          <w:marBottom w:val="0"/>
                          <w:divBdr>
                            <w:top w:val="none" w:sz="0" w:space="0" w:color="auto"/>
                            <w:left w:val="none" w:sz="0" w:space="0" w:color="auto"/>
                            <w:bottom w:val="none" w:sz="0" w:space="0" w:color="auto"/>
                            <w:right w:val="none" w:sz="0" w:space="0" w:color="auto"/>
                          </w:divBdr>
                          <w:divsChild>
                            <w:div w:id="416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47719">
          <w:marLeft w:val="0"/>
          <w:marRight w:val="0"/>
          <w:marTop w:val="0"/>
          <w:marBottom w:val="0"/>
          <w:divBdr>
            <w:top w:val="none" w:sz="0" w:space="0" w:color="auto"/>
            <w:left w:val="none" w:sz="0" w:space="0" w:color="auto"/>
            <w:bottom w:val="none" w:sz="0" w:space="0" w:color="auto"/>
            <w:right w:val="none" w:sz="0" w:space="0" w:color="auto"/>
          </w:divBdr>
          <w:divsChild>
            <w:div w:id="255478231">
              <w:marLeft w:val="0"/>
              <w:marRight w:val="0"/>
              <w:marTop w:val="0"/>
              <w:marBottom w:val="0"/>
              <w:divBdr>
                <w:top w:val="none" w:sz="0" w:space="0" w:color="auto"/>
                <w:left w:val="none" w:sz="0" w:space="0" w:color="auto"/>
                <w:bottom w:val="none" w:sz="0" w:space="0" w:color="auto"/>
                <w:right w:val="none" w:sz="0" w:space="0" w:color="auto"/>
              </w:divBdr>
              <w:divsChild>
                <w:div w:id="1115365565">
                  <w:marLeft w:val="-225"/>
                  <w:marRight w:val="0"/>
                  <w:marTop w:val="0"/>
                  <w:marBottom w:val="600"/>
                  <w:divBdr>
                    <w:top w:val="none" w:sz="0" w:space="0" w:color="auto"/>
                    <w:left w:val="none" w:sz="0" w:space="0" w:color="auto"/>
                    <w:bottom w:val="none" w:sz="0" w:space="0" w:color="auto"/>
                    <w:right w:val="none" w:sz="0" w:space="0" w:color="auto"/>
                  </w:divBdr>
                  <w:divsChild>
                    <w:div w:id="1203203418">
                      <w:marLeft w:val="0"/>
                      <w:marRight w:val="0"/>
                      <w:marTop w:val="0"/>
                      <w:marBottom w:val="0"/>
                      <w:divBdr>
                        <w:top w:val="none" w:sz="0" w:space="0" w:color="auto"/>
                        <w:left w:val="none" w:sz="0" w:space="0" w:color="auto"/>
                        <w:bottom w:val="none" w:sz="0" w:space="0" w:color="auto"/>
                        <w:right w:val="none" w:sz="0" w:space="0" w:color="auto"/>
                      </w:divBdr>
                      <w:divsChild>
                        <w:div w:id="1530297569">
                          <w:marLeft w:val="0"/>
                          <w:marRight w:val="0"/>
                          <w:marTop w:val="600"/>
                          <w:marBottom w:val="0"/>
                          <w:divBdr>
                            <w:top w:val="none" w:sz="0" w:space="0" w:color="auto"/>
                            <w:left w:val="none" w:sz="0" w:space="0" w:color="auto"/>
                            <w:bottom w:val="none" w:sz="0" w:space="0" w:color="auto"/>
                            <w:right w:val="none" w:sz="0" w:space="0" w:color="auto"/>
                          </w:divBdr>
                          <w:divsChild>
                            <w:div w:id="1266815503">
                              <w:marLeft w:val="0"/>
                              <w:marRight w:val="0"/>
                              <w:marTop w:val="0"/>
                              <w:marBottom w:val="0"/>
                              <w:divBdr>
                                <w:top w:val="none" w:sz="0" w:space="0" w:color="auto"/>
                                <w:left w:val="none" w:sz="0" w:space="0" w:color="auto"/>
                                <w:bottom w:val="none" w:sz="0" w:space="0" w:color="auto"/>
                                <w:right w:val="none" w:sz="0" w:space="0" w:color="auto"/>
                              </w:divBdr>
                            </w:div>
                          </w:divsChild>
                        </w:div>
                        <w:div w:id="627905128">
                          <w:marLeft w:val="0"/>
                          <w:marRight w:val="0"/>
                          <w:marTop w:val="600"/>
                          <w:marBottom w:val="300"/>
                          <w:divBdr>
                            <w:top w:val="none" w:sz="0" w:space="0" w:color="auto"/>
                            <w:left w:val="none" w:sz="0" w:space="0" w:color="auto"/>
                            <w:bottom w:val="none" w:sz="0" w:space="0" w:color="auto"/>
                            <w:right w:val="none" w:sz="0" w:space="0" w:color="auto"/>
                          </w:divBdr>
                          <w:divsChild>
                            <w:div w:id="1092429444">
                              <w:marLeft w:val="0"/>
                              <w:marRight w:val="0"/>
                              <w:marTop w:val="0"/>
                              <w:marBottom w:val="0"/>
                              <w:divBdr>
                                <w:top w:val="none" w:sz="0" w:space="0" w:color="auto"/>
                                <w:left w:val="none" w:sz="0" w:space="0" w:color="auto"/>
                                <w:bottom w:val="none" w:sz="0" w:space="0" w:color="auto"/>
                                <w:right w:val="none" w:sz="0" w:space="0" w:color="auto"/>
                              </w:divBdr>
                            </w:div>
                          </w:divsChild>
                        </w:div>
                        <w:div w:id="1584410129">
                          <w:marLeft w:val="0"/>
                          <w:marRight w:val="0"/>
                          <w:marTop w:val="600"/>
                          <w:marBottom w:val="0"/>
                          <w:divBdr>
                            <w:top w:val="none" w:sz="0" w:space="0" w:color="auto"/>
                            <w:left w:val="none" w:sz="0" w:space="0" w:color="auto"/>
                            <w:bottom w:val="none" w:sz="0" w:space="0" w:color="auto"/>
                            <w:right w:val="none" w:sz="0" w:space="0" w:color="auto"/>
                          </w:divBdr>
                          <w:divsChild>
                            <w:div w:id="4398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860377">
      <w:bodyDiv w:val="1"/>
      <w:marLeft w:val="0"/>
      <w:marRight w:val="0"/>
      <w:marTop w:val="0"/>
      <w:marBottom w:val="0"/>
      <w:divBdr>
        <w:top w:val="none" w:sz="0" w:space="0" w:color="auto"/>
        <w:left w:val="none" w:sz="0" w:space="0" w:color="auto"/>
        <w:bottom w:val="none" w:sz="0" w:space="0" w:color="auto"/>
        <w:right w:val="none" w:sz="0" w:space="0" w:color="auto"/>
      </w:divBdr>
    </w:div>
    <w:div w:id="1736969778">
      <w:bodyDiv w:val="1"/>
      <w:marLeft w:val="0"/>
      <w:marRight w:val="0"/>
      <w:marTop w:val="0"/>
      <w:marBottom w:val="0"/>
      <w:divBdr>
        <w:top w:val="none" w:sz="0" w:space="0" w:color="auto"/>
        <w:left w:val="none" w:sz="0" w:space="0" w:color="auto"/>
        <w:bottom w:val="none" w:sz="0" w:space="0" w:color="auto"/>
        <w:right w:val="none" w:sz="0" w:space="0" w:color="auto"/>
      </w:divBdr>
    </w:div>
    <w:div w:id="1857690137">
      <w:bodyDiv w:val="1"/>
      <w:marLeft w:val="0"/>
      <w:marRight w:val="0"/>
      <w:marTop w:val="0"/>
      <w:marBottom w:val="0"/>
      <w:divBdr>
        <w:top w:val="none" w:sz="0" w:space="0" w:color="auto"/>
        <w:left w:val="none" w:sz="0" w:space="0" w:color="auto"/>
        <w:bottom w:val="none" w:sz="0" w:space="0" w:color="auto"/>
        <w:right w:val="none" w:sz="0" w:space="0" w:color="auto"/>
      </w:divBdr>
    </w:div>
    <w:div w:id="1866206721">
      <w:bodyDiv w:val="1"/>
      <w:marLeft w:val="0"/>
      <w:marRight w:val="0"/>
      <w:marTop w:val="0"/>
      <w:marBottom w:val="0"/>
      <w:divBdr>
        <w:top w:val="none" w:sz="0" w:space="0" w:color="auto"/>
        <w:left w:val="none" w:sz="0" w:space="0" w:color="auto"/>
        <w:bottom w:val="none" w:sz="0" w:space="0" w:color="auto"/>
        <w:right w:val="none" w:sz="0" w:space="0" w:color="auto"/>
      </w:divBdr>
    </w:div>
    <w:div w:id="1885097579">
      <w:bodyDiv w:val="1"/>
      <w:marLeft w:val="0"/>
      <w:marRight w:val="0"/>
      <w:marTop w:val="0"/>
      <w:marBottom w:val="0"/>
      <w:divBdr>
        <w:top w:val="none" w:sz="0" w:space="0" w:color="auto"/>
        <w:left w:val="none" w:sz="0" w:space="0" w:color="auto"/>
        <w:bottom w:val="none" w:sz="0" w:space="0" w:color="auto"/>
        <w:right w:val="none" w:sz="0" w:space="0" w:color="auto"/>
      </w:divBdr>
      <w:divsChild>
        <w:div w:id="2135052616">
          <w:marLeft w:val="0"/>
          <w:marRight w:val="0"/>
          <w:marTop w:val="600"/>
          <w:marBottom w:val="0"/>
          <w:divBdr>
            <w:top w:val="none" w:sz="0" w:space="0" w:color="auto"/>
            <w:left w:val="none" w:sz="0" w:space="0" w:color="auto"/>
            <w:bottom w:val="none" w:sz="0" w:space="0" w:color="auto"/>
            <w:right w:val="none" w:sz="0" w:space="0" w:color="auto"/>
          </w:divBdr>
          <w:divsChild>
            <w:div w:id="910819898">
              <w:marLeft w:val="0"/>
              <w:marRight w:val="0"/>
              <w:marTop w:val="0"/>
              <w:marBottom w:val="0"/>
              <w:divBdr>
                <w:top w:val="none" w:sz="0" w:space="0" w:color="auto"/>
                <w:left w:val="none" w:sz="0" w:space="0" w:color="auto"/>
                <w:bottom w:val="none" w:sz="0" w:space="0" w:color="auto"/>
                <w:right w:val="none" w:sz="0" w:space="0" w:color="auto"/>
              </w:divBdr>
            </w:div>
          </w:divsChild>
        </w:div>
        <w:div w:id="879362838">
          <w:marLeft w:val="0"/>
          <w:marRight w:val="0"/>
          <w:marTop w:val="600"/>
          <w:marBottom w:val="300"/>
          <w:divBdr>
            <w:top w:val="none" w:sz="0" w:space="0" w:color="auto"/>
            <w:left w:val="none" w:sz="0" w:space="0" w:color="auto"/>
            <w:bottom w:val="none" w:sz="0" w:space="0" w:color="auto"/>
            <w:right w:val="none" w:sz="0" w:space="0" w:color="auto"/>
          </w:divBdr>
          <w:divsChild>
            <w:div w:id="13918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Adana Sanayi Odası</dc:creator>
  <cp:keywords/>
  <dc:description/>
  <cp:lastModifiedBy>Adana Sanayi Odası</cp:lastModifiedBy>
  <cp:revision>2</cp:revision>
  <cp:lastPrinted>2021-09-03T13:06:00Z</cp:lastPrinted>
  <dcterms:created xsi:type="dcterms:W3CDTF">2021-09-08T09:07:00Z</dcterms:created>
  <dcterms:modified xsi:type="dcterms:W3CDTF">2021-09-08T09:07:00Z</dcterms:modified>
</cp:coreProperties>
</file>